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93A5C3">
      <w:pPr>
        <w:spacing w:before="0" w:after="0"/>
      </w:pPr>
    </w:p>
    <w:p w14:paraId="2063008F">
      <w:pPr>
        <w:spacing w:before="0" w:after="0"/>
      </w:pPr>
    </w:p>
    <w:p w14:paraId="4E7AD94D">
      <w:pPr>
        <w:spacing w:before="0" w:after="0"/>
      </w:pPr>
    </w:p>
    <w:p w14:paraId="0B97A360">
      <w:pPr>
        <w:spacing w:before="0" w:after="0"/>
      </w:pPr>
    </w:p>
    <w:p w14:paraId="6171E339">
      <w:pPr>
        <w:spacing w:before="0" w:after="0"/>
      </w:pPr>
    </w:p>
    <w:p w14:paraId="6A063201">
      <w:pPr>
        <w:spacing w:before="0" w:after="160"/>
        <w:jc w:val="center"/>
      </w:pPr>
      <w:r>
        <w:rPr>
          <w:b/>
          <w:color w:val="1F3864"/>
          <w:sz w:val="56"/>
        </w:rPr>
        <w:t>阶段一</w:t>
      </w:r>
      <w:r>
        <w:rPr>
          <w:rFonts w:hint="eastAsia" w:eastAsia="宋体"/>
          <w:b/>
          <w:color w:val="1F3864"/>
          <w:sz w:val="56"/>
          <w:lang w:val="en-US" w:eastAsia="zh-CN"/>
        </w:rPr>
        <w:t>第一周</w:t>
      </w:r>
      <w:r>
        <w:rPr>
          <w:b/>
          <w:color w:val="1F3864"/>
          <w:sz w:val="56"/>
        </w:rPr>
        <w:t>：单设备分析报告</w:t>
      </w:r>
    </w:p>
    <w:p w14:paraId="78BD5238">
      <w:pPr>
        <w:jc w:val="center"/>
      </w:pPr>
      <w:r>
        <w:rPr>
          <w:color w:val="4472C4"/>
          <w:sz w:val="20"/>
        </w:rPr>
        <w:t>━━━━━━━━━━━━━━━━━━━━━━━━━━━━━━━━</w:t>
      </w:r>
    </w:p>
    <w:p w14:paraId="40FE8BD8">
      <w:pPr>
        <w:spacing w:before="0" w:after="0"/>
      </w:pPr>
    </w:p>
    <w:p w14:paraId="6B08A7CA">
      <w:pPr>
        <w:jc w:val="center"/>
      </w:pPr>
      <w:r>
        <w:rPr>
          <w:color w:val="4472C4"/>
          <w:sz w:val="30"/>
        </w:rPr>
        <w:t>采煤机（CMJ）+ 转载机（ZZJ）</w:t>
      </w:r>
    </w:p>
    <w:p w14:paraId="7ADF018C">
      <w:pPr>
        <w:jc w:val="center"/>
      </w:pPr>
      <w:r>
        <w:rPr>
          <w:color w:val="4472C4"/>
          <w:sz w:val="30"/>
        </w:rPr>
        <w:t>工况划分与统计分析</w:t>
      </w:r>
    </w:p>
    <w:p w14:paraId="7BF86976">
      <w:pPr>
        <w:spacing w:before="0" w:after="0"/>
      </w:pPr>
    </w:p>
    <w:p w14:paraId="68325183">
      <w:pPr>
        <w:spacing w:after="60"/>
        <w:jc w:val="center"/>
      </w:pPr>
      <w:r>
        <w:rPr>
          <w:color w:val="888888"/>
          <w:sz w:val="22"/>
        </w:rPr>
        <w:t>数据来源：</w:t>
      </w:r>
      <w:r>
        <w:rPr>
          <w:color w:val="333333"/>
          <w:sz w:val="22"/>
        </w:rPr>
        <w:t>大海则  2024-04-01 ~ 2024-06-01</w:t>
      </w:r>
    </w:p>
    <w:p w14:paraId="60963C57">
      <w:pPr>
        <w:spacing w:after="60"/>
        <w:jc w:val="center"/>
      </w:pPr>
      <w:r>
        <w:rPr>
          <w:color w:val="888888"/>
          <w:sz w:val="22"/>
        </w:rPr>
        <w:t>分析设备：</w:t>
      </w:r>
      <w:r>
        <w:rPr>
          <w:color w:val="333333"/>
          <w:sz w:val="22"/>
        </w:rPr>
        <w:t>采煤机（CMJ）、转载机（ZZJ）</w:t>
      </w:r>
    </w:p>
    <w:p w14:paraId="313B7E5F">
      <w:pPr>
        <w:spacing w:after="60"/>
        <w:jc w:val="center"/>
        <w:rPr>
          <w:rFonts w:hint="eastAsia" w:eastAsia="宋体"/>
          <w:lang w:val="en-US" w:eastAsia="zh-CN"/>
        </w:rPr>
      </w:pPr>
      <w:r>
        <w:rPr>
          <w:color w:val="888888"/>
          <w:sz w:val="22"/>
        </w:rPr>
        <w:t>报告日期：</w:t>
      </w:r>
      <w:r>
        <w:rPr>
          <w:color w:val="333333"/>
          <w:sz w:val="22"/>
        </w:rPr>
        <w:t>2026-07-0</w:t>
      </w:r>
      <w:r>
        <w:rPr>
          <w:rFonts w:hint="eastAsia" w:eastAsia="宋体"/>
          <w:color w:val="333333"/>
          <w:sz w:val="22"/>
          <w:lang w:val="en-US" w:eastAsia="zh-CN"/>
        </w:rPr>
        <w:t>8</w:t>
      </w:r>
    </w:p>
    <w:p w14:paraId="06BBFADD">
      <w:r>
        <w:br w:type="page"/>
      </w:r>
    </w:p>
    <w:p w14:paraId="2438C0C5">
      <w:pPr>
        <w:pStyle w:val="3"/>
      </w:pPr>
      <w:r>
        <w:t>目录</w:t>
      </w:r>
    </w:p>
    <w:p w14:paraId="4EFE9C01">
      <w:pPr>
        <w:tabs>
          <w:tab w:val="right" w:leader="dot" w:pos="7937"/>
        </w:tabs>
        <w:spacing w:before="40" w:after="40"/>
      </w:pPr>
      <w:r>
        <w:rPr>
          <w:b/>
          <w:sz w:val="24"/>
        </w:rPr>
        <w:t>1. 数据概览</w:t>
      </w:r>
    </w:p>
    <w:p w14:paraId="56895E4C">
      <w:pPr>
        <w:tabs>
          <w:tab w:val="right" w:leader="dot" w:pos="7937"/>
        </w:tabs>
        <w:spacing w:before="40" w:after="40"/>
      </w:pPr>
      <w:r>
        <w:rPr>
          <w:b/>
          <w:sz w:val="24"/>
        </w:rPr>
        <w:t>2. 数据预处理</w:t>
      </w:r>
    </w:p>
    <w:p w14:paraId="5157C020">
      <w:pPr>
        <w:tabs>
          <w:tab w:val="right" w:leader="dot" w:pos="7937"/>
        </w:tabs>
        <w:spacing w:before="40" w:after="40"/>
      </w:pPr>
      <w:r>
        <w:rPr>
          <w:b/>
          <w:sz w:val="24"/>
        </w:rPr>
        <w:t>5. 工况划分</w:t>
      </w:r>
    </w:p>
    <w:p w14:paraId="0489675B">
      <w:pPr>
        <w:tabs>
          <w:tab w:val="right" w:leader="dot" w:pos="7937"/>
        </w:tabs>
        <w:spacing w:before="40" w:after="40"/>
      </w:pPr>
      <w:r>
        <w:rPr>
          <w:b/>
          <w:sz w:val="24"/>
        </w:rPr>
        <w:t>6. 分工况统计分析</w:t>
      </w:r>
    </w:p>
    <w:p w14:paraId="592B2FC2">
      <w:pPr>
        <w:tabs>
          <w:tab w:val="right" w:leader="dot" w:pos="7937"/>
        </w:tabs>
        <w:spacing w:before="40" w:after="40"/>
      </w:pPr>
      <w:r>
        <w:rPr>
          <w:b/>
          <w:sz w:val="24"/>
        </w:rPr>
        <w:t>7. 可视化结果</w:t>
      </w:r>
    </w:p>
    <w:p w14:paraId="7A9D7C63">
      <w:pPr>
        <w:tabs>
          <w:tab w:val="right" w:leader="dot" w:pos="7937"/>
        </w:tabs>
        <w:spacing w:before="40" w:after="40"/>
      </w:pPr>
      <w:r>
        <w:rPr>
          <w:b/>
          <w:sz w:val="24"/>
        </w:rPr>
        <w:t>10. 参数关联深入与跨工况对比</w:t>
      </w:r>
    </w:p>
    <w:p w14:paraId="56D7771B">
      <w:pPr>
        <w:tabs>
          <w:tab w:val="right" w:leader="dot" w:pos="7937"/>
        </w:tabs>
        <w:spacing w:before="40" w:after="40"/>
      </w:pPr>
      <w:r>
        <w:rPr>
          <w:b/>
          <w:sz w:val="24"/>
        </w:rPr>
        <w:t>11. 关键发现</w:t>
      </w:r>
    </w:p>
    <w:p w14:paraId="63B9EE2F">
      <w:pPr>
        <w:tabs>
          <w:tab w:val="right" w:leader="dot" w:pos="7937"/>
        </w:tabs>
        <w:spacing w:before="40" w:after="40"/>
      </w:pPr>
      <w:r>
        <w:rPr>
          <w:b/>
          <w:sz w:val="24"/>
        </w:rPr>
        <w:t>12. 阶段二预备</w:t>
      </w:r>
    </w:p>
    <w:p w14:paraId="5FB2A28A">
      <w:pPr>
        <w:tabs>
          <w:tab w:val="right" w:leader="dot" w:pos="7937"/>
        </w:tabs>
        <w:spacing w:before="40" w:after="40"/>
      </w:pPr>
      <w:r>
        <w:rPr>
          <w:b/>
          <w:sz w:val="24"/>
        </w:rPr>
        <w:t>附录：图表清单</w:t>
      </w:r>
    </w:p>
    <w:p w14:paraId="42039353">
      <w:r>
        <w:br w:type="page"/>
      </w:r>
    </w:p>
    <w:p w14:paraId="0836CA65">
      <w:pPr>
        <w:pStyle w:val="3"/>
      </w:pPr>
      <w:r>
        <w:t>1. 数据概览</w:t>
      </w:r>
    </w:p>
    <w:p w14:paraId="11F04EDC">
      <w:pPr>
        <w:pStyle w:val="4"/>
      </w:pPr>
      <w:r>
        <w:t>1.1 数据来源</w:t>
      </w:r>
    </w:p>
    <w:p w14:paraId="49720017">
      <w:r>
        <w:t>本项目使用大海则煤矿 2024-04-01 至 2024-06-01 的传感器实时数据。数据以 on-change 格式存储，即仅当测点数值发生变化时才产生记录，因此时间间隔不固定。</w:t>
      </w:r>
    </w:p>
    <w:p w14:paraId="5582BCE0">
      <w:pPr>
        <w:pStyle w:val="4"/>
      </w:pPr>
      <w:r>
        <w:t>1.2 设备选择</w:t>
      </w:r>
    </w:p>
    <w:p w14:paraId="19819EC9">
      <w:r>
        <w:t>从矿井全部 8 台设备中选择两台进行阶段一分析：</w:t>
      </w:r>
    </w:p>
    <w:p w14:paraId="28C6DA54">
      <w:pPr>
        <w:pStyle w:val="16"/>
      </w:pPr>
      <w:r>
        <w:t>采煤机（CMJ）—— 核心采掘设备，61 个状态/监测测点</w:t>
      </w:r>
    </w:p>
    <w:p w14:paraId="1B1F6776">
      <w:pPr>
        <w:pStyle w:val="16"/>
      </w:pPr>
      <w:r>
        <w:t>转载机（ZZJ）—— 输送系统关键设备，25 个测点</w:t>
      </w:r>
    </w:p>
    <w:p w14:paraId="10E271BE">
      <w:pPr>
        <w:pStyle w:val="4"/>
      </w:pPr>
      <w:r>
        <w:t>1.3 数据概览对比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3118"/>
        <w:gridCol w:w="3118"/>
      </w:tblGrid>
      <w:tr w14:paraId="408CC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2F5496" w:sz="6" w:space="0"/>
              <w:bottom w:val="single" w:color="1F3864" w:sz="8" w:space="0"/>
            </w:tcBorders>
            <w:shd w:val="clear" w:color="auto" w:fill="2F5496"/>
          </w:tcPr>
          <w:p w14:paraId="358E50A9"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w="3118" w:type="dxa"/>
            <w:tcBorders>
              <w:top w:val="single" w:color="2F5496" w:sz="6" w:space="0"/>
              <w:bottom w:val="single" w:color="1F3864" w:sz="8" w:space="0"/>
            </w:tcBorders>
            <w:shd w:val="clear" w:color="auto" w:fill="2F5496"/>
          </w:tcPr>
          <w:p w14:paraId="10824CC8">
            <w:pPr>
              <w:jc w:val="center"/>
            </w:pPr>
            <w:r>
              <w:rPr>
                <w:b/>
                <w:color w:val="FFFFFF"/>
                <w:sz w:val="20"/>
              </w:rPr>
              <w:t>采煤机（CMJ）</w:t>
            </w:r>
          </w:p>
        </w:tc>
        <w:tc>
          <w:tcPr>
            <w:tcW w:w="3118" w:type="dxa"/>
            <w:tcBorders>
              <w:top w:val="single" w:color="2F5496" w:sz="6" w:space="0"/>
              <w:bottom w:val="single" w:color="1F3864" w:sz="8" w:space="0"/>
            </w:tcBorders>
            <w:shd w:val="clear" w:color="auto" w:fill="2F5496"/>
          </w:tcPr>
          <w:p w14:paraId="22695231">
            <w:pPr>
              <w:jc w:val="center"/>
            </w:pPr>
            <w:r>
              <w:rPr>
                <w:b/>
                <w:color w:val="FFFFFF"/>
                <w:sz w:val="20"/>
              </w:rPr>
              <w:t>转载机（ZZJ）</w:t>
            </w:r>
          </w:p>
        </w:tc>
      </w:tr>
      <w:tr w14:paraId="59DA5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2F2"/>
          </w:tcPr>
          <w:p w14:paraId="178EB568">
            <w:pPr>
              <w:jc w:val="center"/>
            </w:pPr>
            <w:r>
              <w:rPr>
                <w:sz w:val="20"/>
              </w:rPr>
              <w:t>宽表行数</w:t>
            </w:r>
          </w:p>
        </w:tc>
        <w:tc>
          <w:tcPr>
            <w:tcW w:w="3118" w:type="dxa"/>
            <w:shd w:val="clear" w:color="auto" w:fill="F2F2F2"/>
          </w:tcPr>
          <w:p w14:paraId="1AF6D6F2">
            <w:pPr>
              <w:jc w:val="center"/>
            </w:pPr>
            <w:r>
              <w:rPr>
                <w:sz w:val="20"/>
              </w:rPr>
              <w:t>39,184</w:t>
            </w:r>
          </w:p>
        </w:tc>
        <w:tc>
          <w:tcPr>
            <w:tcW w:w="3118" w:type="dxa"/>
            <w:shd w:val="clear" w:color="auto" w:fill="F2F2F2"/>
          </w:tcPr>
          <w:p w14:paraId="52272EF1">
            <w:pPr>
              <w:jc w:val="center"/>
            </w:pPr>
            <w:r>
              <w:rPr>
                <w:sz w:val="20"/>
              </w:rPr>
              <w:t>87,337</w:t>
            </w:r>
          </w:p>
        </w:tc>
      </w:tr>
      <w:tr w14:paraId="7BD7C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C13A4BD">
            <w:pPr>
              <w:jc w:val="center"/>
            </w:pPr>
            <w:r>
              <w:rPr>
                <w:sz w:val="20"/>
              </w:rPr>
              <w:t>宽表列数</w:t>
            </w:r>
          </w:p>
        </w:tc>
        <w:tc>
          <w:tcPr>
            <w:tcW w:w="3118" w:type="dxa"/>
          </w:tcPr>
          <w:p w14:paraId="36AFDC7F">
            <w:pPr>
              <w:jc w:val="center"/>
            </w:pPr>
            <w:r>
              <w:rPr>
                <w:sz w:val="20"/>
              </w:rPr>
              <w:t>37</w:t>
            </w:r>
          </w:p>
        </w:tc>
        <w:tc>
          <w:tcPr>
            <w:tcW w:w="3118" w:type="dxa"/>
          </w:tcPr>
          <w:p w14:paraId="2745482C">
            <w:pPr>
              <w:jc w:val="center"/>
            </w:pPr>
            <w:r>
              <w:rPr>
                <w:sz w:val="20"/>
              </w:rPr>
              <w:t>15</w:t>
            </w:r>
          </w:p>
        </w:tc>
      </w:tr>
      <w:tr w14:paraId="76710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2F2"/>
          </w:tcPr>
          <w:p w14:paraId="0FDCDE2A">
            <w:pPr>
              <w:jc w:val="center"/>
            </w:pPr>
            <w:r>
              <w:rPr>
                <w:sz w:val="20"/>
              </w:rPr>
              <w:t>时间跨度</w:t>
            </w:r>
          </w:p>
        </w:tc>
        <w:tc>
          <w:tcPr>
            <w:tcW w:w="3118" w:type="dxa"/>
            <w:shd w:val="clear" w:color="auto" w:fill="F2F2F2"/>
          </w:tcPr>
          <w:p w14:paraId="00F154A7">
            <w:pPr>
              <w:jc w:val="center"/>
            </w:pPr>
            <w:r>
              <w:rPr>
                <w:sz w:val="20"/>
              </w:rPr>
              <w:t>27 天（04-01 ~ 04-28）</w:t>
            </w:r>
          </w:p>
        </w:tc>
        <w:tc>
          <w:tcPr>
            <w:tcW w:w="3118" w:type="dxa"/>
            <w:shd w:val="clear" w:color="auto" w:fill="F2F2F2"/>
          </w:tcPr>
          <w:p w14:paraId="16869388">
            <w:pPr>
              <w:jc w:val="center"/>
            </w:pPr>
            <w:r>
              <w:rPr>
                <w:sz w:val="20"/>
              </w:rPr>
              <w:t>61 天（04-01 ~ 05-31）</w:t>
            </w:r>
          </w:p>
        </w:tc>
      </w:tr>
    </w:tbl>
    <w:p w14:paraId="4C1FE63A">
      <w:pPr>
        <w:spacing w:before="0" w:after="0"/>
      </w:pPr>
    </w:p>
    <w:p w14:paraId="2CAE5C7D">
      <w:pPr>
        <w:pStyle w:val="3"/>
      </w:pPr>
      <w:r>
        <w:t>2. 数据预处理</w:t>
      </w:r>
    </w:p>
    <w:p w14:paraId="4CC809AD">
      <w:pPr>
        <w:pStyle w:val="4"/>
      </w:pPr>
      <w:r>
        <w:t>2.1 On-change 存储机制</w:t>
      </w:r>
    </w:p>
    <w:p w14:paraId="68EAEAF5">
      <w:r>
        <w:t>On-change 存储的特点：数值变化时才记录，隐含“保持”行为——从记录时间点到下一次变化，数值保持不变。这使得原始数据为长表格式（point_name / time / value），且时间间隔不均匀。</w:t>
      </w:r>
    </w:p>
    <w:p w14:paraId="0CEB84C7">
      <w:pPr>
        <w:pStyle w:val="4"/>
      </w:pPr>
      <w:r>
        <w:t>2.2 重采样流程</w:t>
      </w:r>
    </w:p>
    <w:p w14:paraId="38A9D419">
      <w:pPr>
        <w:pStyle w:val="14"/>
        <w:spacing w:after="40"/>
      </w:pPr>
      <w:r>
        <w:t>分块读取 CSV（iter_chunks 策略，避免大文件内存溢出）</w:t>
      </w:r>
    </w:p>
    <w:p w14:paraId="6F9C7B5A">
      <w:pPr>
        <w:pStyle w:val="14"/>
        <w:spacing w:after="40"/>
      </w:pPr>
      <w:r>
        <w:t>剔除无效测点：班次统计、干预状态、冷却水压力等非监测参数</w:t>
      </w:r>
    </w:p>
    <w:p w14:paraId="6A61BF13">
      <w:pPr>
        <w:pStyle w:val="14"/>
        <w:spacing w:after="40"/>
      </w:pPr>
      <w:r>
        <w:t>按测点分组，每个测点构成不完整时间序列</w:t>
      </w:r>
    </w:p>
    <w:p w14:paraId="3271C774">
      <w:pPr>
        <w:pStyle w:val="14"/>
        <w:spacing w:after="40"/>
      </w:pPr>
      <w:r>
        <w:t>前向填充（ffill）：补全测点未记录的时段</w:t>
      </w:r>
    </w:p>
    <w:p w14:paraId="74D2E230">
      <w:pPr>
        <w:pStyle w:val="14"/>
        <w:spacing w:after="40"/>
      </w:pPr>
      <w:r>
        <w:t>重采样到 1 分钟网格：取每个 1 分钟区间最后一个值（last()）</w:t>
      </w:r>
    </w:p>
    <w:p w14:paraId="60FA21AA">
      <w:pPr>
        <w:pStyle w:val="14"/>
        <w:spacing w:after="40"/>
      </w:pPr>
      <w:r>
        <w:t>再次前向填充：补全 1 分钟网格中仍为空的值</w:t>
      </w:r>
    </w:p>
    <w:p w14:paraId="6D850DF4">
      <w:pPr>
        <w:pStyle w:val="14"/>
        <w:spacing w:after="40"/>
      </w:pPr>
      <w:r>
        <w:t>输出完整等间隔宽表（Parquet 格式）</w:t>
      </w:r>
    </w:p>
    <w:p w14:paraId="329D24FA">
      <w:pPr>
        <w:spacing w:before="0" w:after="0"/>
      </w:pPr>
    </w:p>
    <w:p w14:paraId="16F9550A">
      <w:r>
        <w:t>选用 last() 而非 mean()：on-change 的语义是“值在该时刻变为新值并保持到下一次变化”，last() 保留最近有效状态，而 mean() 会抹掉瞬间变化信息。</w:t>
      </w:r>
    </w:p>
    <w:p w14:paraId="33C26AF6">
      <w:pPr>
        <w:pStyle w:val="3"/>
      </w:pPr>
      <w:r>
        <w:rPr>
          <w:rFonts w:hint="eastAsia" w:eastAsia="宋体"/>
          <w:lang w:val="en-US" w:eastAsia="zh-CN"/>
        </w:rPr>
        <w:t>3</w:t>
      </w:r>
      <w:r>
        <w:t>. 工况划分</w:t>
      </w:r>
    </w:p>
    <w:p w14:paraId="7D260738">
      <w:pPr>
        <w:pStyle w:val="4"/>
      </w:pPr>
      <w:r>
        <w:rPr>
          <w:rFonts w:hint="eastAsia" w:eastAsia="宋体"/>
          <w:lang w:val="en-US" w:eastAsia="zh-CN"/>
        </w:rPr>
        <w:t>3</w:t>
      </w:r>
      <w:r>
        <w:t>.1 划分策略：层次化分类</w:t>
      </w:r>
    </w:p>
    <w:p w14:paraId="2909B099">
      <w:r>
        <w:t>工况划分采用层次结构（L1→L2→L3），而非一步到位。层次化的优势：每层对应一个明确物理含义，易于解释；单层特征缺失时只降级该层，不影响其他层；分析师可按需选择分析粒度。</w:t>
      </w:r>
    </w:p>
    <w:p w14:paraId="6C668F31">
      <w:pPr>
        <w:pStyle w:val="4"/>
      </w:pPr>
      <w:r>
        <w:rPr>
          <w:rFonts w:hint="eastAsia" w:eastAsia="宋体"/>
          <w:lang w:val="en-US" w:eastAsia="zh-CN"/>
        </w:rPr>
        <w:t>3</w:t>
      </w:r>
      <w:r>
        <w:t>.2 采煤机 L1：停机 / 运行</w:t>
      </w:r>
    </w:p>
    <w:p w14:paraId="22B4E24C">
      <w:r>
        <w:t>判定规则：左右滚筒电机、左右牵引电机共 6 个运行状态量中，任意一个 &gt; 0 即判定为“运行”；全部为 0 则为“停机”。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3402"/>
        <w:gridCol w:w="2835"/>
      </w:tblGrid>
      <w:tr w14:paraId="5A4A5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2F5496" w:sz="6" w:space="0"/>
              <w:bottom w:val="single" w:color="1F3864" w:sz="8" w:space="0"/>
            </w:tcBorders>
            <w:shd w:val="clear" w:color="auto" w:fill="2F5496"/>
          </w:tcPr>
          <w:p w14:paraId="54F54763">
            <w:pPr>
              <w:jc w:val="center"/>
            </w:pPr>
            <w:r>
              <w:rPr>
                <w:b/>
                <w:color w:val="FFFFFF"/>
                <w:sz w:val="20"/>
              </w:rPr>
              <w:t>工况</w:t>
            </w:r>
          </w:p>
        </w:tc>
        <w:tc>
          <w:tcPr>
            <w:tcW w:w="3402" w:type="dxa"/>
            <w:tcBorders>
              <w:top w:val="single" w:color="2F5496" w:sz="6" w:space="0"/>
              <w:bottom w:val="single" w:color="1F3864" w:sz="8" w:space="0"/>
            </w:tcBorders>
            <w:shd w:val="clear" w:color="auto" w:fill="2F5496"/>
          </w:tcPr>
          <w:p w14:paraId="2091298D">
            <w:pPr>
              <w:jc w:val="center"/>
            </w:pPr>
            <w:r>
              <w:rPr>
                <w:b/>
                <w:color w:val="FFFFFF"/>
                <w:sz w:val="20"/>
              </w:rPr>
              <w:t>样本数（min）</w:t>
            </w:r>
          </w:p>
        </w:tc>
        <w:tc>
          <w:tcPr>
            <w:tcW w:w="2835" w:type="dxa"/>
            <w:tcBorders>
              <w:top w:val="single" w:color="2F5496" w:sz="6" w:space="0"/>
              <w:bottom w:val="single" w:color="1F3864" w:sz="8" w:space="0"/>
            </w:tcBorders>
            <w:shd w:val="clear" w:color="auto" w:fill="2F5496"/>
          </w:tcPr>
          <w:p w14:paraId="1FFAE53E">
            <w:pPr>
              <w:jc w:val="center"/>
            </w:pPr>
            <w:r>
              <w:rPr>
                <w:b/>
                <w:color w:val="FFFFFF"/>
                <w:sz w:val="20"/>
              </w:rPr>
              <w:t>占比</w:t>
            </w:r>
          </w:p>
        </w:tc>
      </w:tr>
      <w:tr w14:paraId="6177C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2F2"/>
          </w:tcPr>
          <w:p w14:paraId="67B866C4">
            <w:pPr>
              <w:jc w:val="center"/>
            </w:pPr>
            <w:r>
              <w:rPr>
                <w:sz w:val="20"/>
              </w:rPr>
              <w:t>运行</w:t>
            </w:r>
          </w:p>
        </w:tc>
        <w:tc>
          <w:tcPr>
            <w:tcW w:w="3402" w:type="dxa"/>
            <w:shd w:val="clear" w:color="auto" w:fill="F2F2F2"/>
          </w:tcPr>
          <w:p w14:paraId="4F582320">
            <w:pPr>
              <w:jc w:val="center"/>
            </w:pPr>
            <w:r>
              <w:rPr>
                <w:sz w:val="20"/>
              </w:rPr>
              <w:t>27,908</w:t>
            </w:r>
          </w:p>
        </w:tc>
        <w:tc>
          <w:tcPr>
            <w:tcW w:w="2835" w:type="dxa"/>
            <w:shd w:val="clear" w:color="auto" w:fill="F2F2F2"/>
          </w:tcPr>
          <w:p w14:paraId="278F426D">
            <w:pPr>
              <w:jc w:val="center"/>
            </w:pPr>
            <w:r>
              <w:rPr>
                <w:sz w:val="20"/>
              </w:rPr>
              <w:t>71.2%</w:t>
            </w:r>
          </w:p>
        </w:tc>
      </w:tr>
      <w:tr w14:paraId="6D169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2C9C170">
            <w:pPr>
              <w:jc w:val="center"/>
            </w:pPr>
            <w:r>
              <w:rPr>
                <w:sz w:val="20"/>
              </w:rPr>
              <w:t>停机</w:t>
            </w:r>
          </w:p>
        </w:tc>
        <w:tc>
          <w:tcPr>
            <w:tcW w:w="3402" w:type="dxa"/>
          </w:tcPr>
          <w:p w14:paraId="23D56DFE">
            <w:pPr>
              <w:jc w:val="center"/>
            </w:pPr>
            <w:r>
              <w:rPr>
                <w:sz w:val="20"/>
              </w:rPr>
              <w:t>11,276</w:t>
            </w:r>
          </w:p>
        </w:tc>
        <w:tc>
          <w:tcPr>
            <w:tcW w:w="2835" w:type="dxa"/>
          </w:tcPr>
          <w:p w14:paraId="4E10E1AB">
            <w:pPr>
              <w:jc w:val="center"/>
            </w:pPr>
            <w:r>
              <w:rPr>
                <w:sz w:val="20"/>
              </w:rPr>
              <w:t>28.8%</w:t>
            </w:r>
          </w:p>
        </w:tc>
      </w:tr>
    </w:tbl>
    <w:p w14:paraId="040E86C5">
      <w:pPr>
        <w:spacing w:before="0" w:after="0"/>
      </w:pPr>
    </w:p>
    <w:p w14:paraId="0DAC973C">
      <w:pPr>
        <w:pStyle w:val="4"/>
      </w:pPr>
      <w:r>
        <w:rPr>
          <w:rFonts w:hint="eastAsia" w:eastAsia="宋体"/>
          <w:lang w:val="en-US" w:eastAsia="zh-CN"/>
        </w:rPr>
        <w:t>3</w:t>
      </w:r>
      <w:r>
        <w:t>.3 采煤机 L2：工艺工况</w:t>
      </w:r>
    </w:p>
    <w:p w14:paraId="425EFDA1">
      <w:r>
        <w:t>核心判断维度：截割滚筒状态 × 牵引速度。速度阈值 0.5 m/min 基于领域知识设定——正常割煤牵引速度 &gt; 2 m/min，调架时机器极慢蠕动或静止。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1417"/>
        <w:gridCol w:w="1134"/>
        <w:gridCol w:w="850"/>
      </w:tblGrid>
      <w:tr w14:paraId="00375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2F5496" w:sz="6" w:space="0"/>
              <w:bottom w:val="single" w:color="1F3864" w:sz="8" w:space="0"/>
            </w:tcBorders>
            <w:shd w:val="clear" w:color="auto" w:fill="2F5496"/>
          </w:tcPr>
          <w:p w14:paraId="438B4DE7">
            <w:pPr>
              <w:jc w:val="center"/>
            </w:pPr>
            <w:r>
              <w:rPr>
                <w:b/>
                <w:color w:val="FFFFFF"/>
                <w:sz w:val="20"/>
              </w:rPr>
              <w:t>工况</w:t>
            </w:r>
          </w:p>
        </w:tc>
        <w:tc>
          <w:tcPr>
            <w:tcW w:w="1701" w:type="dxa"/>
            <w:tcBorders>
              <w:top w:val="single" w:color="2F5496" w:sz="6" w:space="0"/>
              <w:bottom w:val="single" w:color="1F3864" w:sz="8" w:space="0"/>
            </w:tcBorders>
            <w:shd w:val="clear" w:color="auto" w:fill="2F5496"/>
          </w:tcPr>
          <w:p w14:paraId="5BC74F63">
            <w:pPr>
              <w:jc w:val="center"/>
            </w:pPr>
            <w:r>
              <w:rPr>
                <w:b/>
                <w:color w:val="FFFFFF"/>
                <w:sz w:val="20"/>
              </w:rPr>
              <w:t>滚筒状态</w:t>
            </w:r>
          </w:p>
        </w:tc>
        <w:tc>
          <w:tcPr>
            <w:tcW w:w="1417" w:type="dxa"/>
            <w:tcBorders>
              <w:top w:val="single" w:color="2F5496" w:sz="6" w:space="0"/>
              <w:bottom w:val="single" w:color="1F3864" w:sz="8" w:space="0"/>
            </w:tcBorders>
            <w:shd w:val="clear" w:color="auto" w:fill="2F5496"/>
          </w:tcPr>
          <w:p w14:paraId="56DC4E9A">
            <w:pPr>
              <w:jc w:val="center"/>
            </w:pPr>
            <w:r>
              <w:rPr>
                <w:b/>
                <w:color w:val="FFFFFF"/>
                <w:sz w:val="20"/>
              </w:rPr>
              <w:t>牵引速度</w:t>
            </w:r>
          </w:p>
        </w:tc>
        <w:tc>
          <w:tcPr>
            <w:tcW w:w="1134" w:type="dxa"/>
            <w:tcBorders>
              <w:top w:val="single" w:color="2F5496" w:sz="6" w:space="0"/>
              <w:bottom w:val="single" w:color="1F3864" w:sz="8" w:space="0"/>
            </w:tcBorders>
            <w:shd w:val="clear" w:color="auto" w:fill="2F5496"/>
          </w:tcPr>
          <w:p w14:paraId="3ECB20AF">
            <w:pPr>
              <w:jc w:val="center"/>
            </w:pPr>
            <w:r>
              <w:rPr>
                <w:b/>
                <w:color w:val="FFFFFF"/>
                <w:sz w:val="20"/>
              </w:rPr>
              <w:t>样本数</w:t>
            </w:r>
          </w:p>
        </w:tc>
        <w:tc>
          <w:tcPr>
            <w:tcW w:w="850" w:type="dxa"/>
            <w:tcBorders>
              <w:top w:val="single" w:color="2F5496" w:sz="6" w:space="0"/>
              <w:bottom w:val="single" w:color="1F3864" w:sz="8" w:space="0"/>
            </w:tcBorders>
            <w:shd w:val="clear" w:color="auto" w:fill="2F5496"/>
          </w:tcPr>
          <w:p w14:paraId="2593EF57">
            <w:pPr>
              <w:jc w:val="center"/>
            </w:pPr>
            <w:r>
              <w:rPr>
                <w:b/>
                <w:color w:val="FFFFFF"/>
                <w:sz w:val="20"/>
              </w:rPr>
              <w:t>占比</w:t>
            </w:r>
          </w:p>
        </w:tc>
      </w:tr>
      <w:tr w14:paraId="70B61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2F2F2"/>
          </w:tcPr>
          <w:p w14:paraId="423A6267">
            <w:pPr>
              <w:jc w:val="center"/>
            </w:pPr>
            <w:r>
              <w:rPr>
                <w:sz w:val="20"/>
              </w:rPr>
              <w:t>割煤</w:t>
            </w:r>
          </w:p>
        </w:tc>
        <w:tc>
          <w:tcPr>
            <w:tcW w:w="1701" w:type="dxa"/>
            <w:shd w:val="clear" w:color="auto" w:fill="F2F2F2"/>
          </w:tcPr>
          <w:p w14:paraId="31AF8D5E">
            <w:pPr>
              <w:jc w:val="center"/>
            </w:pPr>
            <w:r>
              <w:rPr>
                <w:sz w:val="20"/>
              </w:rPr>
              <w:t>至少一个运行</w:t>
            </w:r>
          </w:p>
        </w:tc>
        <w:tc>
          <w:tcPr>
            <w:tcW w:w="1417" w:type="dxa"/>
            <w:shd w:val="clear" w:color="auto" w:fill="F2F2F2"/>
          </w:tcPr>
          <w:p w14:paraId="2A7F2319">
            <w:pPr>
              <w:jc w:val="center"/>
            </w:pPr>
            <w:r>
              <w:rPr>
                <w:sz w:val="20"/>
              </w:rPr>
              <w:t>&gt; 0.5 m/min</w:t>
            </w:r>
          </w:p>
        </w:tc>
        <w:tc>
          <w:tcPr>
            <w:tcW w:w="1134" w:type="dxa"/>
            <w:shd w:val="clear" w:color="auto" w:fill="F2F2F2"/>
          </w:tcPr>
          <w:p w14:paraId="2533024E">
            <w:pPr>
              <w:jc w:val="center"/>
            </w:pPr>
            <w:r>
              <w:rPr>
                <w:sz w:val="20"/>
              </w:rPr>
              <w:t>17,885</w:t>
            </w:r>
          </w:p>
        </w:tc>
        <w:tc>
          <w:tcPr>
            <w:tcW w:w="850" w:type="dxa"/>
            <w:shd w:val="clear" w:color="auto" w:fill="F2F2F2"/>
          </w:tcPr>
          <w:p w14:paraId="372129E8">
            <w:pPr>
              <w:jc w:val="center"/>
            </w:pPr>
            <w:r>
              <w:rPr>
                <w:sz w:val="20"/>
              </w:rPr>
              <w:t>64.1%</w:t>
            </w:r>
          </w:p>
        </w:tc>
      </w:tr>
      <w:tr w14:paraId="0B263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7A41855">
            <w:pPr>
              <w:jc w:val="center"/>
            </w:pPr>
            <w:r>
              <w:rPr>
                <w:sz w:val="20"/>
              </w:rPr>
              <w:t>待机</w:t>
            </w:r>
          </w:p>
        </w:tc>
        <w:tc>
          <w:tcPr>
            <w:tcW w:w="1701" w:type="dxa"/>
          </w:tcPr>
          <w:p w14:paraId="6E7C4179">
            <w:pPr>
              <w:jc w:val="center"/>
            </w:pPr>
            <w:r>
              <w:rPr>
                <w:sz w:val="20"/>
              </w:rPr>
              <w:t>全停止</w:t>
            </w:r>
          </w:p>
        </w:tc>
        <w:tc>
          <w:tcPr>
            <w:tcW w:w="1417" w:type="dxa"/>
          </w:tcPr>
          <w:p w14:paraId="2C78278B">
            <w:pPr>
              <w:jc w:val="center"/>
            </w:pPr>
            <w:r>
              <w:rPr>
                <w:sz w:val="20"/>
              </w:rPr>
              <w:t>= 0</w:t>
            </w:r>
          </w:p>
        </w:tc>
        <w:tc>
          <w:tcPr>
            <w:tcW w:w="1134" w:type="dxa"/>
          </w:tcPr>
          <w:p w14:paraId="59F1E708">
            <w:pPr>
              <w:jc w:val="center"/>
            </w:pPr>
            <w:r>
              <w:rPr>
                <w:sz w:val="20"/>
              </w:rPr>
              <w:t>5,756</w:t>
            </w:r>
          </w:p>
        </w:tc>
        <w:tc>
          <w:tcPr>
            <w:tcW w:w="850" w:type="dxa"/>
          </w:tcPr>
          <w:p w14:paraId="739A69DA">
            <w:pPr>
              <w:jc w:val="center"/>
            </w:pPr>
            <w:r>
              <w:rPr>
                <w:sz w:val="20"/>
              </w:rPr>
              <w:t>20.6%</w:t>
            </w:r>
          </w:p>
        </w:tc>
      </w:tr>
      <w:tr w14:paraId="71C07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2F2F2"/>
          </w:tcPr>
          <w:p w14:paraId="6D0E015A">
            <w:pPr>
              <w:jc w:val="center"/>
            </w:pPr>
            <w:r>
              <w:rPr>
                <w:sz w:val="20"/>
              </w:rPr>
              <w:t>调架</w:t>
            </w:r>
          </w:p>
        </w:tc>
        <w:tc>
          <w:tcPr>
            <w:tcW w:w="1701" w:type="dxa"/>
            <w:shd w:val="clear" w:color="auto" w:fill="F2F2F2"/>
          </w:tcPr>
          <w:p w14:paraId="48F43259">
            <w:pPr>
              <w:jc w:val="center"/>
            </w:pPr>
            <w:r>
              <w:rPr>
                <w:sz w:val="20"/>
              </w:rPr>
              <w:t>至少一个运行</w:t>
            </w:r>
          </w:p>
        </w:tc>
        <w:tc>
          <w:tcPr>
            <w:tcW w:w="1417" w:type="dxa"/>
            <w:shd w:val="clear" w:color="auto" w:fill="F2F2F2"/>
          </w:tcPr>
          <w:p w14:paraId="22E44ADE">
            <w:pPr>
              <w:jc w:val="center"/>
            </w:pPr>
            <w:r>
              <w:rPr>
                <w:sz w:val="20"/>
              </w:rPr>
              <w:t>≤ 0.5 m/min</w:t>
            </w:r>
          </w:p>
        </w:tc>
        <w:tc>
          <w:tcPr>
            <w:tcW w:w="1134" w:type="dxa"/>
            <w:shd w:val="clear" w:color="auto" w:fill="F2F2F2"/>
          </w:tcPr>
          <w:p w14:paraId="29E49CDF">
            <w:pPr>
              <w:jc w:val="center"/>
            </w:pPr>
            <w:r>
              <w:rPr>
                <w:sz w:val="20"/>
              </w:rPr>
              <w:t>4,170</w:t>
            </w:r>
          </w:p>
        </w:tc>
        <w:tc>
          <w:tcPr>
            <w:tcW w:w="850" w:type="dxa"/>
            <w:shd w:val="clear" w:color="auto" w:fill="F2F2F2"/>
          </w:tcPr>
          <w:p w14:paraId="702715E8">
            <w:pPr>
              <w:jc w:val="center"/>
            </w:pPr>
            <w:r>
              <w:rPr>
                <w:sz w:val="20"/>
              </w:rPr>
              <w:t>14.9%</w:t>
            </w:r>
          </w:p>
        </w:tc>
      </w:tr>
      <w:tr w14:paraId="6C58E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876366A">
            <w:pPr>
              <w:jc w:val="center"/>
            </w:pPr>
            <w:r>
              <w:rPr>
                <w:sz w:val="20"/>
              </w:rPr>
              <w:t>空载牵引</w:t>
            </w:r>
          </w:p>
        </w:tc>
        <w:tc>
          <w:tcPr>
            <w:tcW w:w="1701" w:type="dxa"/>
          </w:tcPr>
          <w:p w14:paraId="1F02B606">
            <w:pPr>
              <w:jc w:val="center"/>
            </w:pPr>
            <w:r>
              <w:rPr>
                <w:sz w:val="20"/>
              </w:rPr>
              <w:t>全停止</w:t>
            </w:r>
          </w:p>
        </w:tc>
        <w:tc>
          <w:tcPr>
            <w:tcW w:w="1417" w:type="dxa"/>
          </w:tcPr>
          <w:p w14:paraId="25457DBA">
            <w:pPr>
              <w:jc w:val="center"/>
            </w:pPr>
            <w:r>
              <w:rPr>
                <w:sz w:val="20"/>
              </w:rPr>
              <w:t>&gt; 0</w:t>
            </w:r>
          </w:p>
        </w:tc>
        <w:tc>
          <w:tcPr>
            <w:tcW w:w="1134" w:type="dxa"/>
          </w:tcPr>
          <w:p w14:paraId="2704BD41">
            <w:pPr>
              <w:jc w:val="center"/>
            </w:pPr>
            <w:r>
              <w:rPr>
                <w:sz w:val="20"/>
              </w:rPr>
              <w:t>97</w:t>
            </w:r>
          </w:p>
        </w:tc>
        <w:tc>
          <w:tcPr>
            <w:tcW w:w="850" w:type="dxa"/>
          </w:tcPr>
          <w:p w14:paraId="7AD9655E">
            <w:pPr>
              <w:jc w:val="center"/>
            </w:pPr>
            <w:r>
              <w:rPr>
                <w:sz w:val="20"/>
              </w:rPr>
              <w:t>0.3%</w:t>
            </w:r>
          </w:p>
        </w:tc>
      </w:tr>
    </w:tbl>
    <w:p w14:paraId="306799E7">
      <w:pPr>
        <w:spacing w:before="0" w:after="0"/>
      </w:pPr>
    </w:p>
    <w:p w14:paraId="5DCDDC59">
      <w:r>
        <w:t>“待机”工况（20.6%）的分析证实：油泵、破碎机电机有电流，截割电机有温度，但截割电流和牵引速度为 0——说明设备处于“通电待机”状态，不是算法缺陷。</w:t>
      </w:r>
    </w:p>
    <w:p w14:paraId="66790FA5">
      <w:pPr>
        <w:pStyle w:val="4"/>
      </w:pPr>
      <w:r>
        <w:rPr>
          <w:rFonts w:hint="eastAsia" w:eastAsia="宋体"/>
          <w:lang w:val="en-US" w:eastAsia="zh-CN"/>
        </w:rPr>
        <w:t>3</w:t>
      </w:r>
      <w:r>
        <w:t>.4 采煤机 L3：割煤方向</w:t>
      </w:r>
    </w:p>
    <w:p w14:paraId="32CA3252">
      <w:r>
        <w:t>在“割煤”子集上进一步划分方向：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268"/>
        <w:gridCol w:w="1701"/>
        <w:gridCol w:w="1134"/>
      </w:tblGrid>
      <w:tr w14:paraId="6F3C8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2F5496" w:sz="6" w:space="0"/>
              <w:bottom w:val="single" w:color="1F3864" w:sz="8" w:space="0"/>
            </w:tcBorders>
            <w:shd w:val="clear" w:color="auto" w:fill="2F5496"/>
          </w:tcPr>
          <w:p w14:paraId="1382CBB6">
            <w:pPr>
              <w:jc w:val="center"/>
            </w:pPr>
            <w:r>
              <w:rPr>
                <w:b/>
                <w:color w:val="FFFFFF"/>
                <w:sz w:val="20"/>
              </w:rPr>
              <w:t>方向</w:t>
            </w:r>
          </w:p>
        </w:tc>
        <w:tc>
          <w:tcPr>
            <w:tcW w:w="2268" w:type="dxa"/>
            <w:tcBorders>
              <w:top w:val="single" w:color="2F5496" w:sz="6" w:space="0"/>
              <w:bottom w:val="single" w:color="1F3864" w:sz="8" w:space="0"/>
            </w:tcBorders>
            <w:shd w:val="clear" w:color="auto" w:fill="2F5496"/>
          </w:tcPr>
          <w:p w14:paraId="3BCADDBA">
            <w:pPr>
              <w:jc w:val="center"/>
            </w:pPr>
            <w:r>
              <w:rPr>
                <w:b/>
                <w:color w:val="FFFFFF"/>
                <w:sz w:val="20"/>
              </w:rPr>
              <w:t>标签</w:t>
            </w:r>
          </w:p>
        </w:tc>
        <w:tc>
          <w:tcPr>
            <w:tcW w:w="1701" w:type="dxa"/>
            <w:tcBorders>
              <w:top w:val="single" w:color="2F5496" w:sz="6" w:space="0"/>
              <w:bottom w:val="single" w:color="1F3864" w:sz="8" w:space="0"/>
            </w:tcBorders>
            <w:shd w:val="clear" w:color="auto" w:fill="2F5496"/>
          </w:tcPr>
          <w:p w14:paraId="532D3C07">
            <w:pPr>
              <w:jc w:val="center"/>
            </w:pPr>
            <w:r>
              <w:rPr>
                <w:b/>
                <w:color w:val="FFFFFF"/>
                <w:sz w:val="20"/>
              </w:rPr>
              <w:t>样本数</w:t>
            </w:r>
          </w:p>
        </w:tc>
        <w:tc>
          <w:tcPr>
            <w:tcW w:w="1134" w:type="dxa"/>
            <w:tcBorders>
              <w:top w:val="single" w:color="2F5496" w:sz="6" w:space="0"/>
              <w:bottom w:val="single" w:color="1F3864" w:sz="8" w:space="0"/>
            </w:tcBorders>
            <w:shd w:val="clear" w:color="auto" w:fill="2F5496"/>
          </w:tcPr>
          <w:p w14:paraId="0B04B73E">
            <w:pPr>
              <w:jc w:val="center"/>
            </w:pPr>
            <w:r>
              <w:rPr>
                <w:b/>
                <w:color w:val="FFFFFF"/>
                <w:sz w:val="20"/>
              </w:rPr>
              <w:t>占比</w:t>
            </w:r>
          </w:p>
        </w:tc>
      </w:tr>
      <w:tr w14:paraId="176E9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2F2F2"/>
          </w:tcPr>
          <w:p w14:paraId="01C0B286">
            <w:pPr>
              <w:jc w:val="center"/>
            </w:pPr>
            <w:r>
              <w:rPr>
                <w:sz w:val="20"/>
              </w:rPr>
              <w:t>-1</w:t>
            </w:r>
          </w:p>
        </w:tc>
        <w:tc>
          <w:tcPr>
            <w:tcW w:w="2268" w:type="dxa"/>
            <w:shd w:val="clear" w:color="auto" w:fill="F2F2F2"/>
          </w:tcPr>
          <w:p w14:paraId="33E2A0B5">
            <w:pPr>
              <w:jc w:val="center"/>
            </w:pPr>
            <w:r>
              <w:rPr>
                <w:sz w:val="20"/>
              </w:rPr>
              <w:t>向机头</w:t>
            </w:r>
          </w:p>
        </w:tc>
        <w:tc>
          <w:tcPr>
            <w:tcW w:w="1701" w:type="dxa"/>
            <w:shd w:val="clear" w:color="auto" w:fill="F2F2F2"/>
          </w:tcPr>
          <w:p w14:paraId="2165D7C0">
            <w:pPr>
              <w:jc w:val="center"/>
            </w:pPr>
            <w:r>
              <w:rPr>
                <w:sz w:val="20"/>
              </w:rPr>
              <w:t>8,886</w:t>
            </w:r>
          </w:p>
        </w:tc>
        <w:tc>
          <w:tcPr>
            <w:tcW w:w="1134" w:type="dxa"/>
            <w:shd w:val="clear" w:color="auto" w:fill="F2F2F2"/>
          </w:tcPr>
          <w:p w14:paraId="5CE24F73">
            <w:pPr>
              <w:jc w:val="center"/>
            </w:pPr>
            <w:r>
              <w:rPr>
                <w:sz w:val="20"/>
              </w:rPr>
              <w:t>49.7%</w:t>
            </w:r>
          </w:p>
        </w:tc>
      </w:tr>
      <w:tr w14:paraId="5D893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9A71201">
            <w:pPr>
              <w:jc w:val="center"/>
            </w:pPr>
            <w:r>
              <w:rPr>
                <w:sz w:val="20"/>
              </w:rPr>
              <w:t>+1</w:t>
            </w:r>
          </w:p>
        </w:tc>
        <w:tc>
          <w:tcPr>
            <w:tcW w:w="2268" w:type="dxa"/>
          </w:tcPr>
          <w:p w14:paraId="74E77DDA">
            <w:pPr>
              <w:jc w:val="center"/>
            </w:pPr>
            <w:r>
              <w:rPr>
                <w:sz w:val="20"/>
              </w:rPr>
              <w:t>向机尾</w:t>
            </w:r>
          </w:p>
        </w:tc>
        <w:tc>
          <w:tcPr>
            <w:tcW w:w="1701" w:type="dxa"/>
          </w:tcPr>
          <w:p w14:paraId="0ABEDD80">
            <w:pPr>
              <w:jc w:val="center"/>
            </w:pPr>
            <w:r>
              <w:rPr>
                <w:sz w:val="20"/>
              </w:rPr>
              <w:t>8,605</w:t>
            </w:r>
          </w:p>
        </w:tc>
        <w:tc>
          <w:tcPr>
            <w:tcW w:w="1134" w:type="dxa"/>
          </w:tcPr>
          <w:p w14:paraId="3557D6FA">
            <w:pPr>
              <w:jc w:val="center"/>
            </w:pPr>
            <w:r>
              <w:rPr>
                <w:sz w:val="20"/>
              </w:rPr>
              <w:t>48.1%</w:t>
            </w:r>
          </w:p>
        </w:tc>
      </w:tr>
      <w:tr w14:paraId="1C8CF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2F2F2"/>
          </w:tcPr>
          <w:p w14:paraId="3FE51FE6">
            <w:pPr>
              <w:jc w:val="center"/>
            </w:pPr>
            <w:r>
              <w:rPr>
                <w:sz w:val="20"/>
              </w:rPr>
              <w:t>0 / NaN</w:t>
            </w:r>
          </w:p>
        </w:tc>
        <w:tc>
          <w:tcPr>
            <w:tcW w:w="2268" w:type="dxa"/>
            <w:shd w:val="clear" w:color="auto" w:fill="F2F2F2"/>
          </w:tcPr>
          <w:p w14:paraId="1196E92B">
            <w:pPr>
              <w:jc w:val="center"/>
            </w:pPr>
            <w:r>
              <w:rPr>
                <w:sz w:val="20"/>
              </w:rPr>
              <w:t>静止/方向未知</w:t>
            </w:r>
          </w:p>
        </w:tc>
        <w:tc>
          <w:tcPr>
            <w:tcW w:w="1701" w:type="dxa"/>
            <w:shd w:val="clear" w:color="auto" w:fill="F2F2F2"/>
          </w:tcPr>
          <w:p w14:paraId="4E70C7BD">
            <w:pPr>
              <w:jc w:val="center"/>
            </w:pPr>
            <w:r>
              <w:rPr>
                <w:sz w:val="20"/>
              </w:rPr>
              <w:t>394</w:t>
            </w:r>
          </w:p>
        </w:tc>
        <w:tc>
          <w:tcPr>
            <w:tcW w:w="1134" w:type="dxa"/>
            <w:shd w:val="clear" w:color="auto" w:fill="F2F2F2"/>
          </w:tcPr>
          <w:p w14:paraId="3922FA30">
            <w:pPr>
              <w:jc w:val="center"/>
            </w:pPr>
            <w:r>
              <w:rPr>
                <w:sz w:val="20"/>
              </w:rPr>
              <w:t>2.2%</w:t>
            </w:r>
          </w:p>
        </w:tc>
      </w:tr>
    </w:tbl>
    <w:p w14:paraId="1DD960C1">
      <w:pPr>
        <w:spacing w:before="0" w:after="0"/>
      </w:pPr>
    </w:p>
    <w:p w14:paraId="322E70A6">
      <w:r>
        <w:t>向机头与向机尾几乎各占一半（49.7% vs 48.1%），确认该采煤机采用“双向割煤”工艺——采煤机走到一端后反向割回，而非单向循环。</w:t>
      </w:r>
    </w:p>
    <w:p w14:paraId="07FFC762">
      <w:pPr>
        <w:pStyle w:val="4"/>
      </w:pPr>
      <w:r>
        <w:rPr>
          <w:rFonts w:hint="eastAsia" w:eastAsia="宋体"/>
          <w:lang w:val="en-US" w:eastAsia="zh-CN"/>
        </w:rPr>
        <w:t>3</w:t>
      </w:r>
      <w:r>
        <w:t>.5 转载机工况</w:t>
      </w:r>
    </w:p>
    <w:p w14:paraId="0F6CFC0C">
      <w:r>
        <w:t>转载机逻辑较简单：运行状态 + 电流阈值。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268"/>
        <w:gridCol w:w="1701"/>
        <w:gridCol w:w="1134"/>
      </w:tblGrid>
      <w:tr w14:paraId="5EEF4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2F5496" w:sz="6" w:space="0"/>
              <w:bottom w:val="single" w:color="1F3864" w:sz="8" w:space="0"/>
            </w:tcBorders>
            <w:shd w:val="clear" w:color="auto" w:fill="2F5496"/>
          </w:tcPr>
          <w:p w14:paraId="3DBEB5F7">
            <w:pPr>
              <w:jc w:val="center"/>
            </w:pPr>
            <w:r>
              <w:rPr>
                <w:b/>
                <w:color w:val="FFFFFF"/>
                <w:sz w:val="20"/>
              </w:rPr>
              <w:t>工况</w:t>
            </w:r>
          </w:p>
        </w:tc>
        <w:tc>
          <w:tcPr>
            <w:tcW w:w="2268" w:type="dxa"/>
            <w:tcBorders>
              <w:top w:val="single" w:color="2F5496" w:sz="6" w:space="0"/>
              <w:bottom w:val="single" w:color="1F3864" w:sz="8" w:space="0"/>
            </w:tcBorders>
            <w:shd w:val="clear" w:color="auto" w:fill="2F5496"/>
          </w:tcPr>
          <w:p w14:paraId="405A0807">
            <w:pPr>
              <w:jc w:val="center"/>
            </w:pPr>
            <w:r>
              <w:rPr>
                <w:b/>
                <w:color w:val="FFFFFF"/>
                <w:sz w:val="20"/>
              </w:rPr>
              <w:t>判定条件</w:t>
            </w:r>
          </w:p>
        </w:tc>
        <w:tc>
          <w:tcPr>
            <w:tcW w:w="1701" w:type="dxa"/>
            <w:tcBorders>
              <w:top w:val="single" w:color="2F5496" w:sz="6" w:space="0"/>
              <w:bottom w:val="single" w:color="1F3864" w:sz="8" w:space="0"/>
            </w:tcBorders>
            <w:shd w:val="clear" w:color="auto" w:fill="2F5496"/>
          </w:tcPr>
          <w:p w14:paraId="09C47406">
            <w:pPr>
              <w:jc w:val="center"/>
            </w:pPr>
            <w:r>
              <w:rPr>
                <w:b/>
                <w:color w:val="FFFFFF"/>
                <w:sz w:val="20"/>
              </w:rPr>
              <w:t>样本数</w:t>
            </w:r>
          </w:p>
        </w:tc>
        <w:tc>
          <w:tcPr>
            <w:tcW w:w="1134" w:type="dxa"/>
            <w:tcBorders>
              <w:top w:val="single" w:color="2F5496" w:sz="6" w:space="0"/>
              <w:bottom w:val="single" w:color="1F3864" w:sz="8" w:space="0"/>
            </w:tcBorders>
            <w:shd w:val="clear" w:color="auto" w:fill="2F5496"/>
          </w:tcPr>
          <w:p w14:paraId="7B4364A8">
            <w:pPr>
              <w:jc w:val="center"/>
            </w:pPr>
            <w:r>
              <w:rPr>
                <w:b/>
                <w:color w:val="FFFFFF"/>
                <w:sz w:val="20"/>
              </w:rPr>
              <w:t>占比</w:t>
            </w:r>
          </w:p>
        </w:tc>
      </w:tr>
      <w:tr w14:paraId="018DE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2F2F2"/>
          </w:tcPr>
          <w:p w14:paraId="749A4234">
            <w:pPr>
              <w:jc w:val="center"/>
            </w:pPr>
            <w:r>
              <w:rPr>
                <w:sz w:val="20"/>
              </w:rPr>
              <w:t>带载运行</w:t>
            </w:r>
          </w:p>
        </w:tc>
        <w:tc>
          <w:tcPr>
            <w:tcW w:w="2268" w:type="dxa"/>
            <w:shd w:val="clear" w:color="auto" w:fill="F2F2F2"/>
          </w:tcPr>
          <w:p w14:paraId="4B8786A6">
            <w:pPr>
              <w:jc w:val="center"/>
            </w:pPr>
            <w:r>
              <w:rPr>
                <w:sz w:val="20"/>
              </w:rPr>
              <w:t>运行 + 电流 ≥ 50 A</w:t>
            </w:r>
          </w:p>
        </w:tc>
        <w:tc>
          <w:tcPr>
            <w:tcW w:w="1701" w:type="dxa"/>
            <w:shd w:val="clear" w:color="auto" w:fill="F2F2F2"/>
          </w:tcPr>
          <w:p w14:paraId="5B777320">
            <w:pPr>
              <w:jc w:val="center"/>
            </w:pPr>
            <w:r>
              <w:rPr>
                <w:sz w:val="20"/>
              </w:rPr>
              <w:t>51,717</w:t>
            </w:r>
          </w:p>
        </w:tc>
        <w:tc>
          <w:tcPr>
            <w:tcW w:w="1134" w:type="dxa"/>
            <w:shd w:val="clear" w:color="auto" w:fill="F2F2F2"/>
          </w:tcPr>
          <w:p w14:paraId="4D4A89EF">
            <w:pPr>
              <w:jc w:val="center"/>
            </w:pPr>
            <w:r>
              <w:rPr>
                <w:sz w:val="20"/>
              </w:rPr>
              <w:t>59.2%</w:t>
            </w:r>
          </w:p>
        </w:tc>
      </w:tr>
      <w:tr w14:paraId="4915D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D3738F0">
            <w:pPr>
              <w:jc w:val="center"/>
            </w:pPr>
            <w:r>
              <w:rPr>
                <w:sz w:val="20"/>
              </w:rPr>
              <w:t>停机</w:t>
            </w:r>
          </w:p>
        </w:tc>
        <w:tc>
          <w:tcPr>
            <w:tcW w:w="2268" w:type="dxa"/>
          </w:tcPr>
          <w:p w14:paraId="7FB9F035">
            <w:pPr>
              <w:jc w:val="center"/>
            </w:pPr>
            <w:r>
              <w:rPr>
                <w:sz w:val="20"/>
              </w:rPr>
              <w:t>运行状态 = 0</w:t>
            </w:r>
          </w:p>
        </w:tc>
        <w:tc>
          <w:tcPr>
            <w:tcW w:w="1701" w:type="dxa"/>
          </w:tcPr>
          <w:p w14:paraId="76F0AC5E">
            <w:pPr>
              <w:jc w:val="center"/>
            </w:pPr>
            <w:r>
              <w:rPr>
                <w:sz w:val="20"/>
              </w:rPr>
              <w:t>34,682</w:t>
            </w:r>
          </w:p>
        </w:tc>
        <w:tc>
          <w:tcPr>
            <w:tcW w:w="1134" w:type="dxa"/>
          </w:tcPr>
          <w:p w14:paraId="22E4DA48">
            <w:pPr>
              <w:jc w:val="center"/>
            </w:pPr>
            <w:r>
              <w:rPr>
                <w:sz w:val="20"/>
              </w:rPr>
              <w:t>39.7%</w:t>
            </w:r>
          </w:p>
        </w:tc>
      </w:tr>
      <w:tr w14:paraId="01AE6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2F2F2"/>
          </w:tcPr>
          <w:p w14:paraId="0BD41EAC">
            <w:pPr>
              <w:jc w:val="center"/>
            </w:pPr>
            <w:r>
              <w:rPr>
                <w:sz w:val="20"/>
              </w:rPr>
              <w:t>空载运行</w:t>
            </w:r>
          </w:p>
        </w:tc>
        <w:tc>
          <w:tcPr>
            <w:tcW w:w="2268" w:type="dxa"/>
            <w:shd w:val="clear" w:color="auto" w:fill="F2F2F2"/>
          </w:tcPr>
          <w:p w14:paraId="2780339E">
            <w:pPr>
              <w:jc w:val="center"/>
            </w:pPr>
            <w:r>
              <w:rPr>
                <w:sz w:val="20"/>
              </w:rPr>
              <w:t>运行 + 电流 &lt; 50 A</w:t>
            </w:r>
          </w:p>
        </w:tc>
        <w:tc>
          <w:tcPr>
            <w:tcW w:w="1701" w:type="dxa"/>
            <w:shd w:val="clear" w:color="auto" w:fill="F2F2F2"/>
          </w:tcPr>
          <w:p w14:paraId="625DD895">
            <w:pPr>
              <w:jc w:val="center"/>
            </w:pPr>
            <w:r>
              <w:rPr>
                <w:sz w:val="20"/>
              </w:rPr>
              <w:t>938</w:t>
            </w:r>
          </w:p>
        </w:tc>
        <w:tc>
          <w:tcPr>
            <w:tcW w:w="1134" w:type="dxa"/>
            <w:shd w:val="clear" w:color="auto" w:fill="F2F2F2"/>
          </w:tcPr>
          <w:p w14:paraId="39B62920">
            <w:pPr>
              <w:jc w:val="center"/>
            </w:pPr>
            <w:r>
              <w:rPr>
                <w:sz w:val="20"/>
              </w:rPr>
              <w:t>1.1%</w:t>
            </w:r>
          </w:p>
        </w:tc>
      </w:tr>
    </w:tbl>
    <w:p w14:paraId="0F882994">
      <w:pPr>
        <w:spacing w:before="0" w:after="0"/>
      </w:pPr>
    </w:p>
    <w:p w14:paraId="5FD3C03A">
      <w:pPr>
        <w:pStyle w:val="3"/>
      </w:pPr>
      <w:r>
        <w:rPr>
          <w:rFonts w:hint="eastAsia" w:eastAsia="宋体"/>
          <w:lang w:val="en-US" w:eastAsia="zh-CN"/>
        </w:rPr>
        <w:t>4</w:t>
      </w:r>
      <w:r>
        <w:t>. 分工况统计分析</w:t>
      </w:r>
    </w:p>
    <w:p w14:paraId="0940D00E">
      <w:pPr>
        <w:pStyle w:val="4"/>
      </w:pPr>
      <w:r>
        <w:rPr>
          <w:rFonts w:hint="eastAsia" w:eastAsia="宋体"/>
          <w:lang w:val="en-US" w:eastAsia="zh-CN"/>
        </w:rPr>
        <w:t>4</w:t>
      </w:r>
      <w:r>
        <w:t>.1 为什么分工况统计</w:t>
      </w:r>
    </w:p>
    <w:p w14:paraId="188840D6">
      <w:r>
        <w:t>同一监测参数在不同工况下表现截然不同。例如截割电流：停机时 0 A，割煤时均值 92.97 A，调架时均值 189.67 A（被极端值拉高）。如果不分工况直接计算全局均值和标准差，工况间巨大差异会淹没工况内微小异常——分工况是后续异常检测的前提。</w:t>
      </w:r>
    </w:p>
    <w:p w14:paraId="045B624C">
      <w:pPr>
        <w:pStyle w:val="4"/>
      </w:pPr>
      <w:r>
        <w:rPr>
          <w:rFonts w:hint="eastAsia" w:eastAsia="宋体"/>
          <w:lang w:val="en-US" w:eastAsia="zh-CN"/>
        </w:rPr>
        <w:t>4</w:t>
      </w:r>
      <w:r>
        <w:t>.2 采煤机关键统计发现</w:t>
      </w:r>
    </w:p>
    <w:p w14:paraId="5774CDF8">
      <w:r>
        <w:rPr>
          <w:b/>
        </w:rPr>
        <w:t>发现 1：调架电流均值（189.67 A）高于割煤（92.97 A）</w:t>
      </w:r>
    </w:p>
    <w:p w14:paraId="287B2DB6">
      <w:pPr>
        <w:pStyle w:val="16"/>
      </w:pPr>
      <w:r>
        <w:t>原因：调架包含大量“滚筒埋煤 + 速度为零”的情形，滚筒对着煤壁转动但机器不前进，导致电流骤升（max 1,132 A）。而割煤时正常截割，电流平稳（std 38.49 vs 调架 330.01）。结论：调架工况用中位数（64.0 A）而非均值作为参考更稳健。</w:t>
      </w:r>
    </w:p>
    <w:p w14:paraId="132D7EBA">
      <w:r>
        <w:rPr>
          <w:b/>
        </w:rPr>
        <w:t>发现 2：牵引电机左右对称性好</w:t>
      </w:r>
    </w:p>
    <w:p w14:paraId="684B707E">
      <w:pPr>
        <w:pStyle w:val="16"/>
      </w:pPr>
      <w:r>
        <w:t>割煤工况下，右牵引电流均值 124.63 A，左 124.91 A（差异 &lt; 0.3%）；右温度均值 64.15°C，左 63.72°C（差异 &lt; 1%）。两侧负荷均匀，传动链健康。</w:t>
      </w:r>
    </w:p>
    <w:p w14:paraId="653E2E30">
      <w:pPr>
        <w:pStyle w:val="4"/>
      </w:pPr>
      <w:r>
        <w:rPr>
          <w:rFonts w:hint="eastAsia" w:eastAsia="宋体"/>
          <w:lang w:val="en-US" w:eastAsia="zh-CN"/>
        </w:rPr>
        <w:t>4</w:t>
      </w:r>
      <w:r>
        <w:t>.3 转载机统计发现</w:t>
      </w:r>
    </w:p>
    <w:p w14:paraId="68DA844D">
      <w:pPr>
        <w:pStyle w:val="16"/>
      </w:pPr>
      <w:r>
        <w:t>带载运行占 59.2%，与下游采煤生产直接相关。停机占 39.7%（含采煤机停机时期，合理）。空载运行仅 1.1%，说明启动和轻载时间占比极低。</w:t>
      </w:r>
    </w:p>
    <w:p w14:paraId="6C71420C">
      <w:pPr>
        <w:pStyle w:val="3"/>
      </w:pPr>
      <w:r>
        <w:rPr>
          <w:rFonts w:hint="eastAsia" w:eastAsia="宋体"/>
          <w:lang w:val="en-US" w:eastAsia="zh-CN"/>
        </w:rPr>
        <w:t>5</w:t>
      </w:r>
      <w:r>
        <w:t>. 可视化结果</w:t>
      </w:r>
    </w:p>
    <w:p w14:paraId="5E97DDFF">
      <w:pPr>
        <w:pStyle w:val="4"/>
      </w:pPr>
      <w:r>
        <w:rPr>
          <w:rFonts w:hint="eastAsia" w:eastAsia="宋体"/>
          <w:lang w:val="en-US" w:eastAsia="zh-CN"/>
        </w:rPr>
        <w:t>5.</w:t>
      </w:r>
      <w:r>
        <w:t>1 原始图表</w:t>
      </w:r>
    </w:p>
    <w:p w14:paraId="2CA738E3">
      <w:r>
        <w:t>以下图表在反馈前已生成，构成阶段一核心可视化集：</w:t>
      </w:r>
    </w:p>
    <w:p w14:paraId="356EF55F">
      <w:pPr>
        <w:pStyle w:val="5"/>
      </w:pPr>
      <w:r>
        <w:rPr>
          <w:rFonts w:hint="eastAsia" w:eastAsia="宋体"/>
          <w:lang w:val="en-US" w:eastAsia="zh-CN"/>
        </w:rPr>
        <w:t>5</w:t>
      </w:r>
      <w:r>
        <w:t>.1.1 采煤机图表</w:t>
      </w:r>
    </w:p>
    <w:p w14:paraId="09BCFE4A">
      <w:pPr>
        <w:pStyle w:val="5"/>
      </w:pPr>
      <w:r>
        <w:t>采煤机 L1 工况时间线</w:t>
      </w:r>
    </w:p>
    <w:p w14:paraId="30A3B22F">
      <w:pPr>
        <w:jc w:val="center"/>
      </w:pPr>
      <w:r>
        <w:drawing>
          <wp:inline distT="0" distB="0" distL="114300" distR="114300">
            <wp:extent cx="5029200" cy="8451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4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3D969">
      <w:pPr>
        <w:spacing w:before="0" w:after="0"/>
      </w:pPr>
    </w:p>
    <w:p w14:paraId="7C69617A">
      <w:r>
        <w:t>展示停机/运行状态随时间变化，整体运行率 71.2%。</w:t>
      </w:r>
    </w:p>
    <w:p w14:paraId="0458C89B">
      <w:pPr>
        <w:pStyle w:val="5"/>
      </w:pPr>
      <w:r>
        <w:t>采煤机 L2 工况时间线</w:t>
      </w:r>
    </w:p>
    <w:p w14:paraId="1AE89C79">
      <w:pPr>
        <w:jc w:val="center"/>
      </w:pPr>
      <w:r>
        <w:drawing>
          <wp:inline distT="0" distB="0" distL="114300" distR="114300">
            <wp:extent cx="5029200" cy="8451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4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63E8F">
      <w:pPr>
        <w:spacing w:before="0" w:after="0"/>
      </w:pPr>
    </w:p>
    <w:p w14:paraId="7C2C343D">
      <w:r>
        <w:t>展示割煤/调架/空载牵引/待机的切换。割煤占运行期 64.1%。</w:t>
      </w:r>
    </w:p>
    <w:p w14:paraId="357A654F">
      <w:pPr>
        <w:pStyle w:val="5"/>
      </w:pPr>
      <w:r>
        <w:t>采煤机 L2 工况占比饼图</w:t>
      </w:r>
    </w:p>
    <w:p w14:paraId="1E15AD0A">
      <w:pPr>
        <w:jc w:val="center"/>
      </w:pPr>
      <w:r>
        <w:drawing>
          <wp:inline distT="0" distB="0" distL="114300" distR="114300">
            <wp:extent cx="5029200" cy="52762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7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88E91">
      <w:pPr>
        <w:spacing w:before="0" w:after="0"/>
      </w:pPr>
    </w:p>
    <w:p w14:paraId="15B8B00D">
      <w:r>
        <w:t>割煤 64.1%、待机 20.6%、调架 14.9%、空载牵引 0.3%。</w:t>
      </w:r>
    </w:p>
    <w:p w14:paraId="51800A72">
      <w:pPr>
        <w:pStyle w:val="5"/>
      </w:pPr>
      <w:r>
        <w:t>采煤机 L2 截割电流箱线图</w:t>
      </w:r>
    </w:p>
    <w:p w14:paraId="055130FA">
      <w:pPr>
        <w:jc w:val="center"/>
      </w:pPr>
      <w:r>
        <w:drawing>
          <wp:inline distT="0" distB="0" distL="114300" distR="114300">
            <wp:extent cx="5029200" cy="2527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2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63D2">
      <w:pPr>
        <w:spacing w:before="0" w:after="0"/>
      </w:pPr>
    </w:p>
    <w:p w14:paraId="4D1B8EBE">
      <w:r>
        <w:t>割煤电流分布集中（均值 92.97 A，std 38.49）；调架电流分布极散（均值 189.67 A，std 330.01）。</w:t>
      </w:r>
    </w:p>
    <w:p w14:paraId="0FDF78D5">
      <w:pPr>
        <w:pStyle w:val="5"/>
      </w:pPr>
      <w:r>
        <w:t>采煤机 L2 牵引电流箱线图</w:t>
      </w:r>
    </w:p>
    <w:p w14:paraId="33DD0D77">
      <w:pPr>
        <w:jc w:val="center"/>
      </w:pPr>
      <w:r>
        <w:drawing>
          <wp:inline distT="0" distB="0" distL="114300" distR="114300">
            <wp:extent cx="5029200" cy="2527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2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2AEDF">
      <w:pPr>
        <w:spacing w:before="0" w:after="0"/>
      </w:pPr>
    </w:p>
    <w:p w14:paraId="0E8DE130">
      <w:r>
        <w:t>左右牵引对称性好，割煤时牵引电流中位数约 120 A。</w:t>
      </w:r>
    </w:p>
    <w:p w14:paraId="3DDFDD1A">
      <w:pPr>
        <w:pStyle w:val="5"/>
      </w:pPr>
      <w:r>
        <w:t>采煤机参数 Spearman 热力图</w:t>
      </w:r>
    </w:p>
    <w:p w14:paraId="0144B3BD">
      <w:pPr>
        <w:jc w:val="center"/>
      </w:pPr>
      <w:r>
        <w:drawing>
          <wp:inline distT="0" distB="0" distL="114300" distR="114300">
            <wp:extent cx="5029200" cy="47669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6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6DCC">
      <w:pPr>
        <w:spacing w:before="0" w:after="0"/>
      </w:pPr>
    </w:p>
    <w:p w14:paraId="69F212AA">
      <w:r>
        <w:t>左右截割电流高度正相关；截割电流与牵引电流中等正相关；电流与温度中等正相关但存在热惯性滞后。</w:t>
      </w:r>
    </w:p>
    <w:p w14:paraId="343A8A8B">
      <w:pPr>
        <w:pStyle w:val="5"/>
      </w:pPr>
      <w:r>
        <w:rPr>
          <w:rFonts w:hint="eastAsia" w:eastAsia="宋体"/>
          <w:lang w:val="en-US" w:eastAsia="zh-CN"/>
        </w:rPr>
        <w:t>5</w:t>
      </w:r>
      <w:r>
        <w:t>.1.2 转载机图表</w:t>
      </w:r>
    </w:p>
    <w:p w14:paraId="31E110BC">
      <w:pPr>
        <w:pStyle w:val="5"/>
      </w:pPr>
      <w:r>
        <w:t>转载机工况时间线</w:t>
      </w:r>
    </w:p>
    <w:p w14:paraId="4D29B2B9">
      <w:pPr>
        <w:jc w:val="center"/>
      </w:pPr>
      <w:r>
        <w:drawing>
          <wp:inline distT="0" distB="0" distL="114300" distR="114300">
            <wp:extent cx="5029200" cy="8159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1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6B503">
      <w:pPr>
        <w:spacing w:before="0" w:after="0"/>
      </w:pPr>
    </w:p>
    <w:p w14:paraId="72B6D1C8">
      <w:r>
        <w:t>带载运行 59.2%，停机 39.7%，空载运行 1.1%。</w:t>
      </w:r>
    </w:p>
    <w:p w14:paraId="7B3D2B9C">
      <w:pPr>
        <w:pStyle w:val="5"/>
      </w:pPr>
      <w:r>
        <w:t>转载机工况占比饼图</w:t>
      </w:r>
    </w:p>
    <w:p w14:paraId="7AD26B78">
      <w:pPr>
        <w:jc w:val="center"/>
      </w:pPr>
      <w:r>
        <w:drawing>
          <wp:inline distT="0" distB="0" distL="114300" distR="114300">
            <wp:extent cx="5029200" cy="505841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5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1FED">
      <w:pPr>
        <w:spacing w:before="0" w:after="0"/>
      </w:pPr>
    </w:p>
    <w:p w14:paraId="1CC919EE">
      <w:r>
        <w:t>带载运行占比与下游生产直接挂钩。</w:t>
      </w:r>
    </w:p>
    <w:p w14:paraId="10ECE95C">
      <w:pPr>
        <w:pStyle w:val="5"/>
      </w:pPr>
      <w:r>
        <w:t>转载机分工况电流箱线图</w:t>
      </w:r>
    </w:p>
    <w:p w14:paraId="6B7BE9FB">
      <w:pPr>
        <w:jc w:val="center"/>
      </w:pPr>
      <w:r>
        <w:drawing>
          <wp:inline distT="0" distB="0" distL="114300" distR="114300">
            <wp:extent cx="5029200" cy="511492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1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409E">
      <w:pPr>
        <w:spacing w:before="0" w:after="0"/>
      </w:pPr>
    </w:p>
    <w:p w14:paraId="03E2B116">
      <w:r>
        <w:t>带载/停机/空载三个工况的电流分布分离清晰。</w:t>
      </w:r>
    </w:p>
    <w:p w14:paraId="1D567AD2">
      <w:pPr>
        <w:pStyle w:val="5"/>
      </w:pPr>
      <w:r>
        <w:t>转载机参数 Spearman 热力图</w:t>
      </w:r>
    </w:p>
    <w:p w14:paraId="62AC9A4D">
      <w:pPr>
        <w:jc w:val="center"/>
      </w:pPr>
      <w:r>
        <w:drawing>
          <wp:inline distT="0" distB="0" distL="114300" distR="114300">
            <wp:extent cx="5029200" cy="44151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1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DAC8">
      <w:pPr>
        <w:spacing w:before="0" w:after="0"/>
      </w:pPr>
    </w:p>
    <w:p w14:paraId="05737E84">
      <w:r>
        <w:t>电机电流与转速正相关，IGBT 温度随负载上升。</w:t>
      </w:r>
    </w:p>
    <w:p w14:paraId="5A3A2EF8"/>
    <w:p w14:paraId="2121113F"/>
    <w:p w14:paraId="27426481"/>
    <w:p w14:paraId="506D147B">
      <w:pPr>
        <w:pStyle w:val="3"/>
      </w:pPr>
      <w:r>
        <w:rPr>
          <w:rFonts w:hint="eastAsia" w:eastAsia="宋体"/>
          <w:lang w:val="en-US" w:eastAsia="zh-CN"/>
        </w:rPr>
        <w:t>6</w:t>
      </w:r>
      <w:r>
        <w:t>. 关键发现</w:t>
      </w:r>
    </w:p>
    <w:p w14:paraId="44B99C4E">
      <w:pPr>
        <w:pStyle w:val="4"/>
      </w:pPr>
      <w:r>
        <w:rPr>
          <w:rFonts w:hint="eastAsia" w:eastAsia="宋体"/>
          <w:lang w:val="en-US" w:eastAsia="zh-CN"/>
        </w:rPr>
        <w:t>6</w:t>
      </w:r>
      <w:r>
        <w:t>.1 状态量-监测参数关系</w:t>
      </w:r>
    </w:p>
    <w:p w14:paraId="4A5FE685">
      <w:r>
        <w:t>回答任务书核心问题：哪些状态量（组合）影响哪些数值监测参数？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1984"/>
        <w:gridCol w:w="3118"/>
      </w:tblGrid>
      <w:tr w14:paraId="3E2BC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2F5496" w:sz="6" w:space="0"/>
              <w:bottom w:val="single" w:color="1F3864" w:sz="8" w:space="0"/>
            </w:tcBorders>
            <w:shd w:val="clear" w:color="auto" w:fill="2F5496"/>
          </w:tcPr>
          <w:p w14:paraId="73D3913E">
            <w:pPr>
              <w:jc w:val="center"/>
            </w:pPr>
            <w:r>
              <w:rPr>
                <w:b/>
                <w:color w:val="FFFFFF"/>
                <w:sz w:val="20"/>
              </w:rPr>
              <w:t>状态量组合</w:t>
            </w:r>
          </w:p>
        </w:tc>
        <w:tc>
          <w:tcPr>
            <w:tcW w:w="1984" w:type="dxa"/>
            <w:tcBorders>
              <w:top w:val="single" w:color="2F5496" w:sz="6" w:space="0"/>
              <w:bottom w:val="single" w:color="1F3864" w:sz="8" w:space="0"/>
            </w:tcBorders>
            <w:shd w:val="clear" w:color="auto" w:fill="2F5496"/>
          </w:tcPr>
          <w:p w14:paraId="38735243">
            <w:pPr>
              <w:jc w:val="center"/>
            </w:pPr>
            <w:r>
              <w:rPr>
                <w:b/>
                <w:color w:val="FFFFFF"/>
                <w:sz w:val="20"/>
              </w:rPr>
              <w:t>影响参数</w:t>
            </w:r>
          </w:p>
        </w:tc>
        <w:tc>
          <w:tcPr>
            <w:tcW w:w="3118" w:type="dxa"/>
            <w:tcBorders>
              <w:top w:val="single" w:color="2F5496" w:sz="6" w:space="0"/>
              <w:bottom w:val="single" w:color="1F3864" w:sz="8" w:space="0"/>
            </w:tcBorders>
            <w:shd w:val="clear" w:color="auto" w:fill="2F5496"/>
          </w:tcPr>
          <w:p w14:paraId="78727B90">
            <w:pPr>
              <w:jc w:val="center"/>
            </w:pPr>
            <w:r>
              <w:rPr>
                <w:b/>
                <w:color w:val="FFFFFF"/>
                <w:sz w:val="20"/>
              </w:rPr>
              <w:t>影响模式</w:t>
            </w:r>
          </w:p>
        </w:tc>
      </w:tr>
      <w:tr w14:paraId="3AA96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2F2F2"/>
          </w:tcPr>
          <w:p w14:paraId="5707A859">
            <w:pPr>
              <w:jc w:val="center"/>
            </w:pPr>
            <w:r>
              <w:rPr>
                <w:sz w:val="20"/>
              </w:rPr>
              <w:t>滚筒运行状态 + 采煤机速度</w:t>
            </w:r>
          </w:p>
        </w:tc>
        <w:tc>
          <w:tcPr>
            <w:tcW w:w="1984" w:type="dxa"/>
            <w:shd w:val="clear" w:color="auto" w:fill="F2F2F2"/>
          </w:tcPr>
          <w:p w14:paraId="2429E501">
            <w:pPr>
              <w:jc w:val="center"/>
            </w:pPr>
            <w:r>
              <w:rPr>
                <w:sz w:val="20"/>
              </w:rPr>
              <w:t>截割电流</w:t>
            </w:r>
          </w:p>
        </w:tc>
        <w:tc>
          <w:tcPr>
            <w:tcW w:w="3118" w:type="dxa"/>
            <w:shd w:val="clear" w:color="auto" w:fill="F2F2F2"/>
          </w:tcPr>
          <w:p w14:paraId="298330E1">
            <w:pPr>
              <w:jc w:val="center"/>
            </w:pPr>
            <w:r>
              <w:rPr>
                <w:sz w:val="20"/>
              </w:rPr>
              <w:t>割煤时电流激增 3-5 倍，速度与电流非单调</w:t>
            </w:r>
          </w:p>
        </w:tc>
      </w:tr>
      <w:tr w14:paraId="5CD9D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0B039D9F">
            <w:pPr>
              <w:jc w:val="center"/>
            </w:pPr>
            <w:r>
              <w:rPr>
                <w:sz w:val="20"/>
              </w:rPr>
              <w:t>牵引方向 + 位置架号</w:t>
            </w:r>
          </w:p>
        </w:tc>
        <w:tc>
          <w:tcPr>
            <w:tcW w:w="1984" w:type="dxa"/>
          </w:tcPr>
          <w:p w14:paraId="552DDD41">
            <w:pPr>
              <w:jc w:val="center"/>
            </w:pPr>
            <w:r>
              <w:rPr>
                <w:sz w:val="20"/>
              </w:rPr>
              <w:t>牵引电流</w:t>
            </w:r>
          </w:p>
        </w:tc>
        <w:tc>
          <w:tcPr>
            <w:tcW w:w="3118" w:type="dxa"/>
          </w:tcPr>
          <w:p w14:paraId="5929620C">
            <w:pPr>
              <w:jc w:val="center"/>
            </w:pPr>
            <w:r>
              <w:rPr>
                <w:sz w:val="20"/>
              </w:rPr>
              <w:t>上行/下行电流差异小，电气对称性好</w:t>
            </w:r>
          </w:p>
        </w:tc>
      </w:tr>
      <w:tr w14:paraId="686D6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2F2F2"/>
          </w:tcPr>
          <w:p w14:paraId="7E3B9F88">
            <w:pPr>
              <w:jc w:val="center"/>
            </w:pPr>
            <w:r>
              <w:rPr>
                <w:sz w:val="20"/>
              </w:rPr>
              <w:t>记忆割煤状态</w:t>
            </w:r>
          </w:p>
        </w:tc>
        <w:tc>
          <w:tcPr>
            <w:tcW w:w="1984" w:type="dxa"/>
            <w:shd w:val="clear" w:color="auto" w:fill="F2F2F2"/>
          </w:tcPr>
          <w:p w14:paraId="65AC1117">
            <w:pPr>
              <w:jc w:val="center"/>
            </w:pPr>
            <w:r>
              <w:rPr>
                <w:sz w:val="20"/>
              </w:rPr>
              <w:t>电流波动模式</w:t>
            </w:r>
          </w:p>
        </w:tc>
        <w:tc>
          <w:tcPr>
            <w:tcW w:w="3118" w:type="dxa"/>
            <w:shd w:val="clear" w:color="auto" w:fill="F2F2F2"/>
          </w:tcPr>
          <w:p w14:paraId="4C7CEC61">
            <w:pPr>
              <w:jc w:val="center"/>
            </w:pPr>
            <w:r>
              <w:rPr>
                <w:sz w:val="20"/>
              </w:rPr>
              <w:t>自动化切割时电流波动更规则稳定</w:t>
            </w:r>
          </w:p>
        </w:tc>
      </w:tr>
      <w:tr w14:paraId="183BF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B338E75">
            <w:pPr>
              <w:jc w:val="center"/>
            </w:pPr>
            <w:r>
              <w:rPr>
                <w:sz w:val="20"/>
              </w:rPr>
              <w:t>转载机运行状态</w:t>
            </w:r>
          </w:p>
        </w:tc>
        <w:tc>
          <w:tcPr>
            <w:tcW w:w="1984" w:type="dxa"/>
          </w:tcPr>
          <w:p w14:paraId="3ADC5307">
            <w:pPr>
              <w:jc w:val="center"/>
            </w:pPr>
            <w:r>
              <w:rPr>
                <w:sz w:val="20"/>
              </w:rPr>
              <w:t>电机电流 + 转速</w:t>
            </w:r>
          </w:p>
        </w:tc>
        <w:tc>
          <w:tcPr>
            <w:tcW w:w="3118" w:type="dxa"/>
          </w:tcPr>
          <w:p w14:paraId="7BD47385">
            <w:pPr>
              <w:jc w:val="center"/>
            </w:pPr>
            <w:r>
              <w:rPr>
                <w:sz w:val="20"/>
              </w:rPr>
              <w:t>运行-电流强相关；堵料时高转速 + 低电流</w:t>
            </w:r>
          </w:p>
        </w:tc>
      </w:tr>
      <w:tr w14:paraId="4B959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2F2F2"/>
          </w:tcPr>
          <w:p w14:paraId="56D35284">
            <w:pPr>
              <w:jc w:val="center"/>
            </w:pPr>
            <w:r>
              <w:rPr>
                <w:sz w:val="20"/>
              </w:rPr>
              <w:t>截割状态</w:t>
            </w:r>
          </w:p>
        </w:tc>
        <w:tc>
          <w:tcPr>
            <w:tcW w:w="1984" w:type="dxa"/>
            <w:shd w:val="clear" w:color="auto" w:fill="F2F2F2"/>
          </w:tcPr>
          <w:p w14:paraId="3F3A2F37">
            <w:pPr>
              <w:jc w:val="center"/>
            </w:pPr>
            <w:r>
              <w:rPr>
                <w:sz w:val="20"/>
              </w:rPr>
              <w:t>电机温度</w:t>
            </w:r>
          </w:p>
        </w:tc>
        <w:tc>
          <w:tcPr>
            <w:tcW w:w="3118" w:type="dxa"/>
            <w:shd w:val="clear" w:color="auto" w:fill="F2F2F2"/>
          </w:tcPr>
          <w:p w14:paraId="69654181">
            <w:pPr>
              <w:jc w:val="center"/>
            </w:pPr>
            <w:r>
              <w:rPr>
                <w:sz w:val="20"/>
              </w:rPr>
              <w:t>温度上升滞后截割开始约 5-15 min（热惯性）</w:t>
            </w:r>
          </w:p>
        </w:tc>
      </w:tr>
    </w:tbl>
    <w:p w14:paraId="05F07DB6">
      <w:pPr>
        <w:spacing w:before="0" w:after="0"/>
      </w:pPr>
    </w:p>
    <w:p w14:paraId="130BD4CA">
      <w:pPr>
        <w:pStyle w:val="4"/>
      </w:pPr>
      <w:r>
        <w:rPr>
          <w:rFonts w:hint="eastAsia" w:eastAsia="宋体"/>
          <w:lang w:val="en-US" w:eastAsia="zh-CN"/>
        </w:rPr>
        <w:t>6</w:t>
      </w:r>
      <w:r>
        <w:t>.2 工况分布意义</w:t>
      </w:r>
    </w:p>
    <w:p w14:paraId="23311FF1">
      <w:r>
        <w:t>采煤机运行率 71.2%，停机 28.8%（含交接班、检修、故障停机）。割煤占运行期 64.1%，待机占 20.6%——待机比例值得关注，可能是生产组织优化的潜在方向。</w:t>
      </w:r>
    </w:p>
    <w:p w14:paraId="23E44A84">
      <w:r>
        <w:t>转载机带载率 59.2%，停机 39.7%。停机比例高部分原因是采煤机停机期间转载机必然停机，二者联动在阶段三多设备分析中需进一步量化。</w:t>
      </w:r>
    </w:p>
    <w:p w14:paraId="6D05E929">
      <w:pPr>
        <w:pStyle w:val="3"/>
      </w:pPr>
      <w:r>
        <w:rPr>
          <w:rFonts w:hint="eastAsia" w:eastAsia="宋体"/>
          <w:lang w:val="en-US" w:eastAsia="zh-CN"/>
        </w:rPr>
        <w:t>7</w:t>
      </w:r>
      <w:r>
        <w:t>. 阶段二预备</w:t>
      </w:r>
    </w:p>
    <w:p w14:paraId="5236F7A7">
      <w:r>
        <w:t>阶段一的输出直接服务于阶段二的异常检测建模：</w:t>
      </w:r>
    </w:p>
    <w:p w14:paraId="7CAD77F5">
      <w:pPr>
        <w:pStyle w:val="16"/>
      </w:pPr>
      <w:r>
        <w:t>工况标记宽表 → 阶段二在其上做滑动窗口特征提取</w:t>
      </w:r>
    </w:p>
    <w:p w14:paraId="188FD794">
      <w:pPr>
        <w:pStyle w:val="16"/>
      </w:pPr>
      <w:r>
        <w:t>分工况统计量（mean / std / median）→ 作为 3σ / IQR 基线的基准值</w:t>
      </w:r>
    </w:p>
    <w:p w14:paraId="4F200D06">
      <w:pPr>
        <w:pStyle w:val="16"/>
      </w:pPr>
      <w:r>
        <w:t>参数间 Spearman 相关关系 → 指导马氏距离的维度选择</w:t>
      </w:r>
    </w:p>
    <w:p w14:paraId="73D67EDA">
      <w:pPr>
        <w:pStyle w:val="16"/>
      </w:pPr>
      <w:r>
        <w:t>工况时间线 → 辅助验证异常事件是否发生在工况切换时刻</w:t>
      </w:r>
    </w:p>
    <w:p w14:paraId="06451FB8">
      <w:pPr>
        <w:spacing w:before="0" w:after="0"/>
      </w:pPr>
      <w:bookmarkStart w:id="0" w:name="_GoBack"/>
      <w:bookmarkEnd w:id="0"/>
    </w:p>
    <w:p w14:paraId="578970EF">
      <w:r>
        <w:t>重点异常指标设计：</w:t>
      </w:r>
    </w:p>
    <w:p w14:paraId="42349C2C">
      <w:pPr>
        <w:pStyle w:val="16"/>
      </w:pPr>
      <w:r>
        <w:t>截割电流相对工况基线的偏差（z-score）</w:t>
      </w:r>
    </w:p>
    <w:p w14:paraId="3F8B0CF9">
      <w:pPr>
        <w:pStyle w:val="16"/>
      </w:pPr>
      <w:r>
        <w:t>牵引电机温升率异常（导数的标准差监控）</w:t>
      </w:r>
    </w:p>
    <w:p w14:paraId="05D13E49">
      <w:pPr>
        <w:pStyle w:val="16"/>
      </w:pPr>
      <w:r>
        <w:t>截割电流-牵引电流联合异常（马氏距离）</w:t>
      </w:r>
    </w:p>
    <w:p w14:paraId="572CD29A">
      <w:pPr>
        <w:pStyle w:val="16"/>
      </w:pPr>
      <w:r>
        <w:t>转载机 IGBT 温升 vs 电流不匹配（堵料检测）</w:t>
      </w:r>
    </w:p>
    <w:p w14:paraId="39822FAC">
      <w:r>
        <w:br w:type="page"/>
      </w:r>
    </w:p>
    <w:p w14:paraId="04C908E2">
      <w:pPr>
        <w:pStyle w:val="3"/>
      </w:pPr>
      <w:r>
        <w:t>附录：图表清单与说明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134"/>
        <w:gridCol w:w="3685"/>
      </w:tblGrid>
      <w:tr w14:paraId="7DD7A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2F5496" w:sz="6" w:space="0"/>
              <w:bottom w:val="single" w:color="1F3864" w:sz="8" w:space="0"/>
            </w:tcBorders>
            <w:shd w:val="clear" w:color="auto" w:fill="2F5496"/>
          </w:tcPr>
          <w:p w14:paraId="5DC265BB">
            <w:pPr>
              <w:jc w:val="center"/>
            </w:pPr>
            <w:r>
              <w:rPr>
                <w:b/>
                <w:color w:val="FFFFFF"/>
                <w:sz w:val="20"/>
              </w:rPr>
              <w:t>图表名称</w:t>
            </w:r>
          </w:p>
        </w:tc>
        <w:tc>
          <w:tcPr>
            <w:tcW w:w="1134" w:type="dxa"/>
            <w:tcBorders>
              <w:top w:val="single" w:color="2F5496" w:sz="6" w:space="0"/>
              <w:bottom w:val="single" w:color="1F3864" w:sz="8" w:space="0"/>
            </w:tcBorders>
            <w:shd w:val="clear" w:color="auto" w:fill="2F5496"/>
          </w:tcPr>
          <w:p w14:paraId="528F2CC1"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3685" w:type="dxa"/>
            <w:tcBorders>
              <w:top w:val="single" w:color="2F5496" w:sz="6" w:space="0"/>
              <w:bottom w:val="single" w:color="1F3864" w:sz="8" w:space="0"/>
            </w:tcBorders>
            <w:shd w:val="clear" w:color="auto" w:fill="2F5496"/>
          </w:tcPr>
          <w:p w14:paraId="08CF8100">
            <w:pPr>
              <w:jc w:val="center"/>
            </w:pPr>
            <w:r>
              <w:rPr>
                <w:b/>
                <w:color w:val="FFFFFF"/>
                <w:sz w:val="20"/>
              </w:rPr>
              <w:t>核心信息</w:t>
            </w:r>
          </w:p>
        </w:tc>
      </w:tr>
      <w:tr w14:paraId="170B4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2F2"/>
          </w:tcPr>
          <w:p w14:paraId="6E3C63AB">
            <w:pPr>
              <w:jc w:val="center"/>
            </w:pPr>
            <w:r>
              <w:rPr>
                <w:sz w:val="20"/>
              </w:rPr>
              <w:t>CMJ L1 工况时间线</w:t>
            </w:r>
          </w:p>
        </w:tc>
        <w:tc>
          <w:tcPr>
            <w:tcW w:w="1134" w:type="dxa"/>
            <w:shd w:val="clear" w:color="auto" w:fill="F2F2F2"/>
          </w:tcPr>
          <w:p w14:paraId="48B5D695">
            <w:pPr>
              <w:jc w:val="center"/>
            </w:pPr>
            <w:r>
              <w:rPr>
                <w:sz w:val="20"/>
              </w:rPr>
              <w:t>甘特图</w:t>
            </w:r>
          </w:p>
        </w:tc>
        <w:tc>
          <w:tcPr>
            <w:tcW w:w="3685" w:type="dxa"/>
            <w:shd w:val="clear" w:color="auto" w:fill="F2F2F2"/>
          </w:tcPr>
          <w:p w14:paraId="158D15CC">
            <w:pPr>
              <w:jc w:val="center"/>
            </w:pPr>
            <w:r>
              <w:rPr>
                <w:sz w:val="20"/>
              </w:rPr>
              <w:t>停机/运行切换，运行率 71.2%</w:t>
            </w:r>
          </w:p>
        </w:tc>
      </w:tr>
      <w:tr w14:paraId="67720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3CE61D0">
            <w:pPr>
              <w:jc w:val="center"/>
            </w:pPr>
            <w:r>
              <w:rPr>
                <w:sz w:val="20"/>
              </w:rPr>
              <w:t>CMJ L2 工况时间线</w:t>
            </w:r>
          </w:p>
        </w:tc>
        <w:tc>
          <w:tcPr>
            <w:tcW w:w="1134" w:type="dxa"/>
          </w:tcPr>
          <w:p w14:paraId="2A2BE12F">
            <w:pPr>
              <w:jc w:val="center"/>
            </w:pPr>
            <w:r>
              <w:rPr>
                <w:sz w:val="20"/>
              </w:rPr>
              <w:t>甘特图</w:t>
            </w:r>
          </w:p>
        </w:tc>
        <w:tc>
          <w:tcPr>
            <w:tcW w:w="3685" w:type="dxa"/>
          </w:tcPr>
          <w:p w14:paraId="0865331C">
            <w:pPr>
              <w:jc w:val="center"/>
            </w:pPr>
            <w:r>
              <w:rPr>
                <w:sz w:val="20"/>
              </w:rPr>
              <w:t>割煤/调架/空载牵引/待机切换</w:t>
            </w:r>
          </w:p>
        </w:tc>
      </w:tr>
      <w:tr w14:paraId="7B960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2F2"/>
          </w:tcPr>
          <w:p w14:paraId="59EC05BB">
            <w:pPr>
              <w:jc w:val="center"/>
            </w:pPr>
            <w:r>
              <w:rPr>
                <w:sz w:val="20"/>
              </w:rPr>
              <w:t>CMJ L2 工况占比</w:t>
            </w:r>
          </w:p>
        </w:tc>
        <w:tc>
          <w:tcPr>
            <w:tcW w:w="1134" w:type="dxa"/>
            <w:shd w:val="clear" w:color="auto" w:fill="F2F2F2"/>
          </w:tcPr>
          <w:p w14:paraId="05253CE2">
            <w:pPr>
              <w:jc w:val="center"/>
            </w:pPr>
            <w:r>
              <w:rPr>
                <w:sz w:val="20"/>
              </w:rPr>
              <w:t>饼图</w:t>
            </w:r>
          </w:p>
        </w:tc>
        <w:tc>
          <w:tcPr>
            <w:tcW w:w="3685" w:type="dxa"/>
            <w:shd w:val="clear" w:color="auto" w:fill="F2F2F2"/>
          </w:tcPr>
          <w:p w14:paraId="00484EF3">
            <w:pPr>
              <w:jc w:val="center"/>
            </w:pPr>
            <w:r>
              <w:rPr>
                <w:sz w:val="20"/>
              </w:rPr>
              <w:t>割煤 64.1% 为主工况</w:t>
            </w:r>
          </w:p>
        </w:tc>
      </w:tr>
      <w:tr w14:paraId="053C0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E9BD546">
            <w:pPr>
              <w:jc w:val="center"/>
            </w:pPr>
            <w:r>
              <w:rPr>
                <w:sz w:val="20"/>
              </w:rPr>
              <w:t>CMJ L2 截割电流箱线图</w:t>
            </w:r>
          </w:p>
        </w:tc>
        <w:tc>
          <w:tcPr>
            <w:tcW w:w="1134" w:type="dxa"/>
          </w:tcPr>
          <w:p w14:paraId="48418F2E">
            <w:pPr>
              <w:jc w:val="center"/>
            </w:pPr>
            <w:r>
              <w:rPr>
                <w:sz w:val="20"/>
              </w:rPr>
              <w:t>箱线图</w:t>
            </w:r>
          </w:p>
        </w:tc>
        <w:tc>
          <w:tcPr>
            <w:tcW w:w="3685" w:type="dxa"/>
          </w:tcPr>
          <w:p w14:paraId="0F276DD1">
            <w:pPr>
              <w:jc w:val="center"/>
            </w:pPr>
            <w:r>
              <w:rPr>
                <w:sz w:val="20"/>
              </w:rPr>
              <w:t>分工况截割电流分布差异</w:t>
            </w:r>
          </w:p>
        </w:tc>
      </w:tr>
      <w:tr w14:paraId="09271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2F2"/>
          </w:tcPr>
          <w:p w14:paraId="76F974CE">
            <w:pPr>
              <w:jc w:val="center"/>
            </w:pPr>
            <w:r>
              <w:rPr>
                <w:sz w:val="20"/>
              </w:rPr>
              <w:t>CMJ L2 牵引电流箱线图</w:t>
            </w:r>
          </w:p>
        </w:tc>
        <w:tc>
          <w:tcPr>
            <w:tcW w:w="1134" w:type="dxa"/>
            <w:shd w:val="clear" w:color="auto" w:fill="F2F2F2"/>
          </w:tcPr>
          <w:p w14:paraId="4F1825CE">
            <w:pPr>
              <w:jc w:val="center"/>
            </w:pPr>
            <w:r>
              <w:rPr>
                <w:sz w:val="20"/>
              </w:rPr>
              <w:t>箱线图</w:t>
            </w:r>
          </w:p>
        </w:tc>
        <w:tc>
          <w:tcPr>
            <w:tcW w:w="3685" w:type="dxa"/>
            <w:shd w:val="clear" w:color="auto" w:fill="F2F2F2"/>
          </w:tcPr>
          <w:p w14:paraId="08D44AD8">
            <w:pPr>
              <w:jc w:val="center"/>
            </w:pPr>
            <w:r>
              <w:rPr>
                <w:sz w:val="20"/>
              </w:rPr>
              <w:t>左右牵引对称性</w:t>
            </w:r>
          </w:p>
        </w:tc>
      </w:tr>
      <w:tr w14:paraId="5A72D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4EE6221">
            <w:pPr>
              <w:jc w:val="center"/>
            </w:pPr>
            <w:r>
              <w:rPr>
                <w:sz w:val="20"/>
              </w:rPr>
              <w:t>CMJ Spearman 热力图</w:t>
            </w:r>
          </w:p>
        </w:tc>
        <w:tc>
          <w:tcPr>
            <w:tcW w:w="1134" w:type="dxa"/>
          </w:tcPr>
          <w:p w14:paraId="2E348A8E">
            <w:pPr>
              <w:jc w:val="center"/>
            </w:pPr>
            <w:r>
              <w:rPr>
                <w:sz w:val="20"/>
              </w:rPr>
              <w:t>热力图</w:t>
            </w:r>
          </w:p>
        </w:tc>
        <w:tc>
          <w:tcPr>
            <w:tcW w:w="3685" w:type="dxa"/>
          </w:tcPr>
          <w:p w14:paraId="33C9C042">
            <w:pPr>
              <w:jc w:val="center"/>
            </w:pPr>
            <w:r>
              <w:rPr>
                <w:sz w:val="20"/>
              </w:rPr>
              <w:t>参数间单调相关性</w:t>
            </w:r>
          </w:p>
        </w:tc>
      </w:tr>
      <w:tr w14:paraId="06F06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2F2"/>
          </w:tcPr>
          <w:p w14:paraId="1EF3FD06">
            <w:pPr>
              <w:jc w:val="center"/>
            </w:pPr>
            <w:r>
              <w:rPr>
                <w:sz w:val="20"/>
              </w:rPr>
              <w:t>ZZJ 工况时间线</w:t>
            </w:r>
          </w:p>
        </w:tc>
        <w:tc>
          <w:tcPr>
            <w:tcW w:w="1134" w:type="dxa"/>
            <w:shd w:val="clear" w:color="auto" w:fill="F2F2F2"/>
          </w:tcPr>
          <w:p w14:paraId="43FFF926">
            <w:pPr>
              <w:jc w:val="center"/>
            </w:pPr>
            <w:r>
              <w:rPr>
                <w:sz w:val="20"/>
              </w:rPr>
              <w:t>甘特图</w:t>
            </w:r>
          </w:p>
        </w:tc>
        <w:tc>
          <w:tcPr>
            <w:tcW w:w="3685" w:type="dxa"/>
            <w:shd w:val="clear" w:color="auto" w:fill="F2F2F2"/>
          </w:tcPr>
          <w:p w14:paraId="24FCDAA6">
            <w:pPr>
              <w:jc w:val="center"/>
            </w:pPr>
            <w:r>
              <w:rPr>
                <w:sz w:val="20"/>
              </w:rPr>
              <w:t>带载/停机/空载切换</w:t>
            </w:r>
          </w:p>
        </w:tc>
      </w:tr>
      <w:tr w14:paraId="2D883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50C69B0">
            <w:pPr>
              <w:jc w:val="center"/>
            </w:pPr>
            <w:r>
              <w:rPr>
                <w:sz w:val="20"/>
              </w:rPr>
              <w:t>ZZJ 工况占比</w:t>
            </w:r>
          </w:p>
        </w:tc>
        <w:tc>
          <w:tcPr>
            <w:tcW w:w="1134" w:type="dxa"/>
          </w:tcPr>
          <w:p w14:paraId="5CBC24A0">
            <w:pPr>
              <w:jc w:val="center"/>
            </w:pPr>
            <w:r>
              <w:rPr>
                <w:sz w:val="20"/>
              </w:rPr>
              <w:t>饼图</w:t>
            </w:r>
          </w:p>
        </w:tc>
        <w:tc>
          <w:tcPr>
            <w:tcW w:w="3685" w:type="dxa"/>
          </w:tcPr>
          <w:p w14:paraId="13A3ED5C">
            <w:pPr>
              <w:jc w:val="center"/>
            </w:pPr>
            <w:r>
              <w:rPr>
                <w:sz w:val="20"/>
              </w:rPr>
              <w:t>带载 59.2% 为主工况</w:t>
            </w:r>
          </w:p>
        </w:tc>
      </w:tr>
      <w:tr w14:paraId="5C0CA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2F2"/>
          </w:tcPr>
          <w:p w14:paraId="6AE86E97">
            <w:pPr>
              <w:jc w:val="center"/>
            </w:pPr>
            <w:r>
              <w:rPr>
                <w:sz w:val="20"/>
              </w:rPr>
              <w:t>ZZJ 分工况电流箱线图</w:t>
            </w:r>
          </w:p>
        </w:tc>
        <w:tc>
          <w:tcPr>
            <w:tcW w:w="1134" w:type="dxa"/>
            <w:shd w:val="clear" w:color="auto" w:fill="F2F2F2"/>
          </w:tcPr>
          <w:p w14:paraId="3518B0FE">
            <w:pPr>
              <w:jc w:val="center"/>
            </w:pPr>
            <w:r>
              <w:rPr>
                <w:sz w:val="20"/>
              </w:rPr>
              <w:t>箱线图</w:t>
            </w:r>
          </w:p>
        </w:tc>
        <w:tc>
          <w:tcPr>
            <w:tcW w:w="3685" w:type="dxa"/>
            <w:shd w:val="clear" w:color="auto" w:fill="F2F2F2"/>
          </w:tcPr>
          <w:p w14:paraId="67FB7D90">
            <w:pPr>
              <w:jc w:val="center"/>
            </w:pPr>
            <w:r>
              <w:rPr>
                <w:sz w:val="20"/>
              </w:rPr>
              <w:t>三工况电流分布分离清晰</w:t>
            </w:r>
          </w:p>
        </w:tc>
      </w:tr>
      <w:tr w14:paraId="3FF20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9E5C695">
            <w:pPr>
              <w:jc w:val="center"/>
            </w:pPr>
            <w:r>
              <w:rPr>
                <w:sz w:val="20"/>
              </w:rPr>
              <w:t>ZZJ Spearman 热力图</w:t>
            </w:r>
          </w:p>
        </w:tc>
        <w:tc>
          <w:tcPr>
            <w:tcW w:w="1134" w:type="dxa"/>
          </w:tcPr>
          <w:p w14:paraId="6A9DF90F">
            <w:pPr>
              <w:jc w:val="center"/>
            </w:pPr>
            <w:r>
              <w:rPr>
                <w:sz w:val="20"/>
              </w:rPr>
              <w:t>热力图</w:t>
            </w:r>
          </w:p>
        </w:tc>
        <w:tc>
          <w:tcPr>
            <w:tcW w:w="3685" w:type="dxa"/>
          </w:tcPr>
          <w:p w14:paraId="74880D52">
            <w:pPr>
              <w:jc w:val="center"/>
            </w:pPr>
            <w:r>
              <w:rPr>
                <w:sz w:val="20"/>
              </w:rPr>
              <w:t>电流-温度-转速相关性</w:t>
            </w:r>
          </w:p>
        </w:tc>
      </w:tr>
      <w:tr w14:paraId="043F7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2F2"/>
          </w:tcPr>
          <w:p w14:paraId="60C9D0A9">
            <w:pPr>
              <w:jc w:val="center"/>
            </w:pPr>
            <w:r>
              <w:rPr>
                <w:sz w:val="20"/>
              </w:rPr>
              <w:t>数据空洞热力图</w:t>
            </w:r>
          </w:p>
        </w:tc>
        <w:tc>
          <w:tcPr>
            <w:tcW w:w="1134" w:type="dxa"/>
            <w:shd w:val="clear" w:color="auto" w:fill="F2F2F2"/>
          </w:tcPr>
          <w:p w14:paraId="57EDC9CF">
            <w:pPr>
              <w:jc w:val="center"/>
            </w:pPr>
            <w:r>
              <w:rPr>
                <w:sz w:val="20"/>
              </w:rPr>
              <w:t>热力图</w:t>
            </w:r>
          </w:p>
        </w:tc>
        <w:tc>
          <w:tcPr>
            <w:tcW w:w="3685" w:type="dxa"/>
            <w:shd w:val="clear" w:color="auto" w:fill="F2F2F2"/>
          </w:tcPr>
          <w:p w14:paraId="5D166D44">
            <w:pPr>
              <w:jc w:val="center"/>
            </w:pPr>
            <w:r>
              <w:rPr>
                <w:sz w:val="20"/>
              </w:rPr>
              <w:t>连续相同值 ≥ 120 min 标记为空洞</w:t>
            </w:r>
          </w:p>
        </w:tc>
      </w:tr>
      <w:tr w14:paraId="1B5B8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3833704">
            <w:pPr>
              <w:jc w:val="center"/>
            </w:pPr>
            <w:r>
              <w:rPr>
                <w:sz w:val="20"/>
              </w:rPr>
              <w:t>参数层级图谱</w:t>
            </w:r>
          </w:p>
        </w:tc>
        <w:tc>
          <w:tcPr>
            <w:tcW w:w="1134" w:type="dxa"/>
          </w:tcPr>
          <w:p w14:paraId="6C1408FF">
            <w:pPr>
              <w:jc w:val="center"/>
            </w:pPr>
            <w:r>
              <w:rPr>
                <w:sz w:val="20"/>
              </w:rPr>
              <w:t>树状图</w:t>
            </w:r>
          </w:p>
        </w:tc>
        <w:tc>
          <w:tcPr>
            <w:tcW w:w="3685" w:type="dxa"/>
          </w:tcPr>
          <w:p w14:paraId="6358F247">
            <w:pPr>
              <w:jc w:val="center"/>
            </w:pPr>
            <w:r>
              <w:rPr>
                <w:sz w:val="20"/>
              </w:rPr>
              <w:t>设备→部位→组件→传感器→指标层级</w:t>
            </w:r>
          </w:p>
        </w:tc>
      </w:tr>
      <w:tr w14:paraId="6E6B7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2F2"/>
          </w:tcPr>
          <w:p w14:paraId="4EC81EB8">
            <w:pPr>
              <w:jc w:val="center"/>
            </w:pPr>
            <w:r>
              <w:rPr>
                <w:sz w:val="20"/>
              </w:rPr>
              <w:t>跨工况参数 Profile 对比</w:t>
            </w:r>
          </w:p>
        </w:tc>
        <w:tc>
          <w:tcPr>
            <w:tcW w:w="1134" w:type="dxa"/>
            <w:shd w:val="clear" w:color="auto" w:fill="F2F2F2"/>
          </w:tcPr>
          <w:p w14:paraId="1412F916">
            <w:pPr>
              <w:jc w:val="center"/>
            </w:pPr>
            <w:r>
              <w:rPr>
                <w:sz w:val="20"/>
              </w:rPr>
              <w:t>柱状图</w:t>
            </w:r>
          </w:p>
        </w:tc>
        <w:tc>
          <w:tcPr>
            <w:tcW w:w="3685" w:type="dxa"/>
            <w:shd w:val="clear" w:color="auto" w:fill="F2F2F2"/>
          </w:tcPr>
          <w:p w14:paraId="354A7386">
            <w:pPr>
              <w:jc w:val="center"/>
            </w:pPr>
            <w:r>
              <w:rPr>
                <w:sz w:val="20"/>
              </w:rPr>
              <w:t>z-score 归一化跨工况特征指纹</w:t>
            </w:r>
          </w:p>
        </w:tc>
      </w:tr>
      <w:tr w14:paraId="72766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5A934CE">
            <w:pPr>
              <w:jc w:val="center"/>
            </w:pPr>
            <w:r>
              <w:rPr>
                <w:sz w:val="20"/>
              </w:rPr>
              <w:t>聚类 vs 规则工况对比</w:t>
            </w:r>
          </w:p>
        </w:tc>
        <w:tc>
          <w:tcPr>
            <w:tcW w:w="1134" w:type="dxa"/>
          </w:tcPr>
          <w:p w14:paraId="3A3FC38B">
            <w:pPr>
              <w:jc w:val="center"/>
            </w:pPr>
            <w:r>
              <w:rPr>
                <w:sz w:val="20"/>
              </w:rPr>
              <w:t>混合图</w:t>
            </w:r>
          </w:p>
        </w:tc>
        <w:tc>
          <w:tcPr>
            <w:tcW w:w="3685" w:type="dxa"/>
          </w:tcPr>
          <w:p w14:paraId="082EAB20">
            <w:pPr>
              <w:jc w:val="center"/>
            </w:pPr>
            <w:r>
              <w:rPr>
                <w:sz w:val="20"/>
              </w:rPr>
              <w:t>混淆矩阵 + PCA 散点，ARI 一致性</w:t>
            </w:r>
          </w:p>
        </w:tc>
      </w:tr>
      <w:tr w14:paraId="39396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2F2"/>
          </w:tcPr>
          <w:p w14:paraId="36BDE31D">
            <w:pPr>
              <w:jc w:val="center"/>
            </w:pPr>
            <w:r>
              <w:rPr>
                <w:sz w:val="20"/>
              </w:rPr>
              <w:t>截割电流滞后互相关</w:t>
            </w:r>
          </w:p>
        </w:tc>
        <w:tc>
          <w:tcPr>
            <w:tcW w:w="1134" w:type="dxa"/>
            <w:shd w:val="clear" w:color="auto" w:fill="F2F2F2"/>
          </w:tcPr>
          <w:p w14:paraId="1B05CA1D">
            <w:pPr>
              <w:jc w:val="center"/>
            </w:pPr>
            <w:r>
              <w:rPr>
                <w:sz w:val="20"/>
              </w:rPr>
              <w:t>折线图</w:t>
            </w:r>
          </w:p>
        </w:tc>
        <w:tc>
          <w:tcPr>
            <w:tcW w:w="3685" w:type="dxa"/>
            <w:shd w:val="clear" w:color="auto" w:fill="F2F2F2"/>
          </w:tcPr>
          <w:p w14:paraId="05D50E16">
            <w:pPr>
              <w:jc w:val="center"/>
            </w:pPr>
            <w:r>
              <w:rPr>
                <w:sz w:val="20"/>
              </w:rPr>
              <w:t>电流 vs 温度，滞后 ±30 min Spearman</w:t>
            </w:r>
          </w:p>
        </w:tc>
      </w:tr>
      <w:tr w14:paraId="2DDB7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503DE31">
            <w:pPr>
              <w:jc w:val="center"/>
            </w:pPr>
            <w:r>
              <w:rPr>
                <w:sz w:val="20"/>
              </w:rPr>
              <w:t>牵引电流滞后互相关</w:t>
            </w:r>
          </w:p>
        </w:tc>
        <w:tc>
          <w:tcPr>
            <w:tcW w:w="1134" w:type="dxa"/>
          </w:tcPr>
          <w:p w14:paraId="02327A3A">
            <w:pPr>
              <w:jc w:val="center"/>
            </w:pPr>
            <w:r>
              <w:rPr>
                <w:sz w:val="20"/>
              </w:rPr>
              <w:t>折线图</w:t>
            </w:r>
          </w:p>
        </w:tc>
        <w:tc>
          <w:tcPr>
            <w:tcW w:w="3685" w:type="dxa"/>
          </w:tcPr>
          <w:p w14:paraId="7209BBB1">
            <w:pPr>
              <w:jc w:val="center"/>
            </w:pPr>
            <w:r>
              <w:rPr>
                <w:sz w:val="20"/>
              </w:rPr>
              <w:t>牵引电流 vs 速度，分工况曲线</w:t>
            </w:r>
          </w:p>
        </w:tc>
      </w:tr>
      <w:tr w14:paraId="40F81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2F2"/>
          </w:tcPr>
          <w:p w14:paraId="7D9859C8">
            <w:pPr>
              <w:jc w:val="center"/>
            </w:pPr>
            <w:r>
              <w:rPr>
                <w:sz w:val="20"/>
              </w:rPr>
              <w:t>俯仰角滞后互相关</w:t>
            </w:r>
          </w:p>
        </w:tc>
        <w:tc>
          <w:tcPr>
            <w:tcW w:w="1134" w:type="dxa"/>
            <w:shd w:val="clear" w:color="auto" w:fill="F2F2F2"/>
          </w:tcPr>
          <w:p w14:paraId="66F80A0C">
            <w:pPr>
              <w:jc w:val="center"/>
            </w:pPr>
            <w:r>
              <w:rPr>
                <w:sz w:val="20"/>
              </w:rPr>
              <w:t>折线图</w:t>
            </w:r>
          </w:p>
        </w:tc>
        <w:tc>
          <w:tcPr>
            <w:tcW w:w="3685" w:type="dxa"/>
            <w:shd w:val="clear" w:color="auto" w:fill="F2F2F2"/>
          </w:tcPr>
          <w:p w14:paraId="52114A46">
            <w:pPr>
              <w:jc w:val="center"/>
            </w:pPr>
            <w:r>
              <w:rPr>
                <w:sz w:val="20"/>
              </w:rPr>
              <w:t>俯仰角 vs 位置架号，弱相关验证</w:t>
            </w:r>
          </w:p>
        </w:tc>
      </w:tr>
      <w:tr w14:paraId="78C24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5BA0EAB">
            <w:pPr>
              <w:jc w:val="center"/>
            </w:pPr>
            <w:r>
              <w:rPr>
                <w:sz w:val="20"/>
              </w:rPr>
              <w:t>L1 切换时序图（电流）</w:t>
            </w:r>
          </w:p>
        </w:tc>
        <w:tc>
          <w:tcPr>
            <w:tcW w:w="1134" w:type="dxa"/>
          </w:tcPr>
          <w:p w14:paraId="2B1A7AFF">
            <w:pPr>
              <w:jc w:val="center"/>
            </w:pPr>
            <w:r>
              <w:rPr>
                <w:sz w:val="20"/>
              </w:rPr>
              <w:t>折线图</w:t>
            </w:r>
          </w:p>
        </w:tc>
        <w:tc>
          <w:tcPr>
            <w:tcW w:w="3685" w:type="dxa"/>
          </w:tcPr>
          <w:p w14:paraId="6306AE4B">
            <w:pPr>
              <w:jc w:val="center"/>
            </w:pPr>
            <w:r>
              <w:rPr>
                <w:sz w:val="20"/>
              </w:rPr>
              <w:t>停机→运行切换窗口内电流变化</w:t>
            </w:r>
          </w:p>
        </w:tc>
      </w:tr>
      <w:tr w14:paraId="1DD6A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2F2"/>
          </w:tcPr>
          <w:p w14:paraId="7A41D718">
            <w:pPr>
              <w:jc w:val="center"/>
            </w:pPr>
            <w:r>
              <w:rPr>
                <w:sz w:val="20"/>
              </w:rPr>
              <w:t>L1 切换时序图（速度）</w:t>
            </w:r>
          </w:p>
        </w:tc>
        <w:tc>
          <w:tcPr>
            <w:tcW w:w="1134" w:type="dxa"/>
            <w:shd w:val="clear" w:color="auto" w:fill="F2F2F2"/>
          </w:tcPr>
          <w:p w14:paraId="4C602C60">
            <w:pPr>
              <w:jc w:val="center"/>
            </w:pPr>
            <w:r>
              <w:rPr>
                <w:sz w:val="20"/>
              </w:rPr>
              <w:t>折线图</w:t>
            </w:r>
          </w:p>
        </w:tc>
        <w:tc>
          <w:tcPr>
            <w:tcW w:w="3685" w:type="dxa"/>
            <w:shd w:val="clear" w:color="auto" w:fill="F2F2F2"/>
          </w:tcPr>
          <w:p w14:paraId="743DECAB">
            <w:pPr>
              <w:jc w:val="center"/>
            </w:pPr>
            <w:r>
              <w:rPr>
                <w:sz w:val="20"/>
              </w:rPr>
              <w:t>停机→运行切换窗口内速度变化</w:t>
            </w:r>
          </w:p>
        </w:tc>
      </w:tr>
      <w:tr w14:paraId="6FED4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201C2F2D">
            <w:pPr>
              <w:jc w:val="center"/>
            </w:pPr>
            <w:r>
              <w:rPr>
                <w:sz w:val="20"/>
              </w:rPr>
              <w:t>L1 切换时序图（角度）</w:t>
            </w:r>
          </w:p>
        </w:tc>
        <w:tc>
          <w:tcPr>
            <w:tcW w:w="1134" w:type="dxa"/>
          </w:tcPr>
          <w:p w14:paraId="63395A16">
            <w:pPr>
              <w:jc w:val="center"/>
            </w:pPr>
            <w:r>
              <w:rPr>
                <w:sz w:val="20"/>
              </w:rPr>
              <w:t>折线图</w:t>
            </w:r>
          </w:p>
        </w:tc>
        <w:tc>
          <w:tcPr>
            <w:tcW w:w="3685" w:type="dxa"/>
          </w:tcPr>
          <w:p w14:paraId="4842A5B9">
            <w:pPr>
              <w:jc w:val="center"/>
            </w:pPr>
            <w:r>
              <w:rPr>
                <w:sz w:val="20"/>
              </w:rPr>
              <w:t>停机→运行切换窗口内角度变化</w:t>
            </w:r>
          </w:p>
        </w:tc>
      </w:tr>
    </w:tbl>
    <w:p w14:paraId="068D0A27"/>
    <w:sectPr>
      <w:footerReference r:id="rId5" w:type="default"/>
      <w:pgSz w:w="11906" w:h="16838"/>
      <w:pgMar w:top="1440" w:right="1134" w:bottom="144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E61509">
    <w:pPr>
      <w:pStyle w:val="24"/>
      <w:jc w:val="center"/>
    </w:pPr>
    <w:r>
      <w:rPr>
        <w:color w:val="999999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color w:val="999999"/>
        <w:sz w:val="18"/>
      </w:rPr>
      <w:t xml:space="preserve"> 页 / 共 </w:t>
    </w:r>
    <w:r>
      <w:fldChar w:fldCharType="begin"/>
    </w:r>
    <w:r>
      <w:instrText xml:space="preserve"> NUMPAGES </w:instrText>
    </w:r>
    <w:r>
      <w:fldChar w:fldCharType="end"/>
    </w:r>
    <w:r>
      <w:rPr>
        <w:color w:val="999999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E004E8"/>
    <w:rsid w:val="1F6B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40" w:after="80" w:line="300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1F3864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20"/>
      <w:outlineLvl w:val="1"/>
    </w:pPr>
    <w:rPr>
      <w:rFonts w:asciiTheme="majorHAnsi" w:hAnsiTheme="majorHAnsi" w:eastAsiaTheme="majorEastAsia" w:cstheme="majorBidi"/>
      <w:b/>
      <w:bCs/>
      <w:color w:val="1F3864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80"/>
      <w:outlineLvl w:val="2"/>
    </w:pPr>
    <w:rPr>
      <w:rFonts w:asciiTheme="majorHAnsi" w:hAnsiTheme="majorHAnsi" w:eastAsiaTheme="majorEastAsia" w:cstheme="majorBidi"/>
      <w:b/>
      <w:bCs/>
      <w:color w:val="1F3864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color w:val="999999"/>
      <w:sz w:val="18"/>
    </w:r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318</Words>
  <Characters>425</Characters>
  <Lines>0</Lines>
  <Paragraphs>0</Paragraphs>
  <TotalTime>10</TotalTime>
  <ScaleCrop>false</ScaleCrop>
  <LinksUpToDate>false</LinksUpToDate>
  <CharactersWithSpaces>456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DBAA</cp:lastModifiedBy>
  <dcterms:modified xsi:type="dcterms:W3CDTF">2026-07-09T01:17:52Z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eyJoZGlkIjoiYWQ1MDVjMGM0MTI1NzFiMTc3MjIxOWE3YzE3NTRlOGYiLCJ1c2VySWQiOiIxNDM2Mjc2MzI3In0=</vt:lpwstr>
  </property>
  <property fmtid="{D5CDD505-2E9C-101B-9397-08002B2CF9AE}" pid="3" name="KSOProductBuildVer">
    <vt:lpwstr>2052-12.1.0.26895</vt:lpwstr>
  </property>
  <property fmtid="{D5CDD505-2E9C-101B-9397-08002B2CF9AE}" pid="4" name="ICV">
    <vt:lpwstr>94DEA663EA06436BB7946081B7EC2045_12</vt:lpwstr>
  </property>
</Properties>
</file>