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煤矿设备关联异常检测技术报告</w:t>
      </w:r>
    </w:p>
    <w:p>
      <w:pPr>
        <w:jc w:val="center"/>
      </w:pPr>
      <w:r>
        <w:rPr>
          <w:color w:val="4D4D4D"/>
          <w:sz w:val="28"/>
        </w:rPr>
        <w:t>阶段三：跨设备物理耦合与关联异常检测（CMJ → ZZJ）</w:t>
      </w:r>
    </w:p>
    <w:p/>
    <w:p>
      <w:pPr>
        <w:jc w:val="center"/>
      </w:pPr>
      <w:r>
        <w:rPr>
          <w:color w:val="666666"/>
          <w:sz w:val="22"/>
        </w:rPr>
        <w:t>生成时间：2026-08-11 16:20</w:t>
        <w:br/>
        <w:t>分析对象：采煤机（CMJ，上游）→ 转载机（ZZJ，下游）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 w:line="324" w:lineRule="auto"/>
      </w:pPr>
      <w:r>
        <w:rPr>
          <w:b w:val="0"/>
          <w:i w:val="0"/>
          <w:sz w:val="22"/>
        </w:rPr>
        <w:t>1. 引言</w:t>
      </w:r>
    </w:p>
    <w:p>
      <w:pPr>
        <w:spacing w:after="120" w:line="324" w:lineRule="auto"/>
      </w:pPr>
      <w:r>
        <w:rPr>
          <w:b w:val="0"/>
          <w:i w:val="0"/>
          <w:sz w:val="22"/>
        </w:rPr>
        <w:t>2. 数据概况与分析设计</w:t>
      </w:r>
    </w:p>
    <w:p>
      <w:pPr>
        <w:spacing w:after="120" w:line="324" w:lineRule="auto"/>
      </w:pPr>
      <w:r>
        <w:rPr>
          <w:b w:val="0"/>
          <w:i w:val="0"/>
          <w:sz w:val="22"/>
        </w:rPr>
        <w:t>3. 联合工况划分与物理耦合验证</w:t>
      </w:r>
    </w:p>
    <w:p>
      <w:pPr>
        <w:spacing w:after="120" w:line="324" w:lineRule="auto"/>
      </w:pPr>
      <w:r>
        <w:rPr>
          <w:b w:val="0"/>
          <w:i w:val="0"/>
          <w:sz w:val="22"/>
        </w:rPr>
        <w:t>4. 物理耦合回归验证</w:t>
      </w:r>
    </w:p>
    <w:p>
      <w:pPr>
        <w:spacing w:after="120" w:line="324" w:lineRule="auto"/>
      </w:pPr>
      <w:r>
        <w:rPr>
          <w:b w:val="0"/>
          <w:i w:val="0"/>
          <w:sz w:val="22"/>
        </w:rPr>
        <w:t>5. 联合工况规则事件主检测器</w:t>
      </w:r>
    </w:p>
    <w:p>
      <w:pPr>
        <w:spacing w:after="120" w:line="324" w:lineRule="auto"/>
      </w:pPr>
      <w:r>
        <w:rPr>
          <w:b w:val="0"/>
          <w:i w:val="0"/>
          <w:sz w:val="22"/>
        </w:rPr>
        <w:t>6. 跨设备 Mahalanobis 关联异常</w:t>
      </w:r>
    </w:p>
    <w:p>
      <w:pPr>
        <w:spacing w:after="120" w:line="324" w:lineRule="auto"/>
      </w:pPr>
      <w:r>
        <w:rPr>
          <w:b w:val="0"/>
          <w:i w:val="0"/>
          <w:sz w:val="22"/>
        </w:rPr>
        <w:t>7. 事件传导关联（CMJ 先行 → ZZJ 跟随）</w:t>
      </w:r>
    </w:p>
    <w:p>
      <w:pPr>
        <w:spacing w:after="120" w:line="324" w:lineRule="auto"/>
      </w:pPr>
      <w:r>
        <w:rPr>
          <w:b w:val="0"/>
          <w:i w:val="0"/>
          <w:sz w:val="22"/>
        </w:rPr>
        <w:t>8. 可视化与典型案例</w:t>
      </w:r>
    </w:p>
    <w:p>
      <w:pPr>
        <w:spacing w:after="120" w:line="324" w:lineRule="auto"/>
      </w:pPr>
      <w:r>
        <w:rPr>
          <w:b w:val="0"/>
          <w:i w:val="0"/>
          <w:sz w:val="22"/>
        </w:rPr>
        <w:t>9. 结论、局限与下一步</w:t>
      </w:r>
    </w:p>
    <w:p>
      <w:r>
        <w:br w:type="page"/>
      </w:r>
    </w:p>
    <w:p>
      <w:pPr>
        <w:pStyle w:val="Heading1"/>
      </w:pPr>
      <w:r>
        <w:t>引言</w:t>
      </w:r>
    </w:p>
    <w:p>
      <w:pPr>
        <w:spacing w:after="120" w:line="324" w:lineRule="auto"/>
      </w:pPr>
      <w:r>
        <w:rPr>
          <w:b w:val="0"/>
          <w:i w:val="0"/>
        </w:rPr>
        <w:t>本报告为「阶段三：多设备跨设备关联异常检测」的技术总结文档。阶段一完成了单设备分部位工况划分，阶段二完成了 CMJ / ZZJ 各自的单设备异常检测，本阶段将视野从单设备扩展到跨设备：挖掘上游采煤机（CMJ）到下游转载机（ZZJ）的物理耦合关系，检测「上游割煤但下游负载不匹配」的关联异常——即堵煤 / 卡链 / 断链 / 煤流堆积风险。</w:t>
      </w:r>
    </w:p>
    <w:p>
      <w:pPr>
        <w:spacing w:after="120" w:line="324" w:lineRule="auto"/>
      </w:pPr>
      <w:r>
        <w:rPr>
          <w:b/>
          <w:i w:val="0"/>
        </w:rPr>
        <w:t>运输链物理结构：CMJ 割煤 → CMJ 破碎机 → 溜槽 → ZZJ 转载机。</w:t>
      </w:r>
    </w:p>
    <w:p>
      <w:pPr>
        <w:pStyle w:val="Heading2"/>
      </w:pPr>
      <w:r>
        <w:t>分析目标</w:t>
      </w:r>
    </w:p>
    <w:p>
      <w:pPr>
        <w:pStyle w:val="ListBullet"/>
      </w:pPr>
      <w:r>
        <w:t>验证 CMJ 产量代理量与 ZZJ 负载之间的物理耦合是否可学习（回归）</w:t>
      </w:r>
    </w:p>
    <w:p>
      <w:pPr>
        <w:pStyle w:val="ListBullet"/>
      </w:pPr>
      <w:r>
        <w:t>构造联合系统工况，在二元开关层检测「上游割煤但下游不接」的关联异常</w:t>
      </w:r>
    </w:p>
    <w:p>
      <w:pPr>
        <w:pStyle w:val="ListBullet"/>
      </w:pPr>
      <w:r>
        <w:t>跨设备 Mahalanobis 检测多参数联合异常，与规则事件互相印证</w:t>
      </w:r>
    </w:p>
    <w:p>
      <w:pPr>
        <w:pStyle w:val="ListBullet"/>
      </w:pPr>
      <w:r>
        <w:t>验证事件传导方向：CMJ 先行 → ZZJ 跟随</w:t>
      </w:r>
    </w:p>
    <w:p>
      <w:pPr>
        <w:pStyle w:val="Heading2"/>
      </w:pPr>
      <w:r>
        <w:t>分析范围</w:t>
      </w:r>
    </w:p>
    <w:p>
      <w:pPr>
        <w:spacing w:after="120" w:line="324" w:lineRule="auto"/>
      </w:pPr>
      <w:r>
        <w:rPr>
          <w:b w:val="0"/>
          <w:i w:val="0"/>
        </w:rPr>
        <w:t>上游产量代理（CMJ）：割煤速度（采煤机_牵引部位_采煤机速度）、左右滚筒电机电流、左右滚筒高度；下游负载（ZZJ）：转载机电机电流（+ 母线电压 / 链条速度用于诊断）。数据覆盖 2024-04-01 ~ 04-28 共 1 分钟等间隔采样。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代理量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测点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上游产量（X）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采煤机_牵引部位_采煤机速度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上游产量（X）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截割功率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采煤机_截割部位_左/右滚筒_电机_电流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上游产量（X）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截割断面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采煤机_截割部位_左/右滚筒_高度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下游负载（y）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转载负载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三机_转载机_电机_电流 / 转矩 / 链条速度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CMJ 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设备_工况（割煤中/正常运行/空载牵引/待机/停机）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ZZJ 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工况（停机/空载运行/带载运行）</w:t>
            </w:r>
          </w:p>
        </w:tc>
      </w:tr>
    </w:tbl>
    <w:p>
      <w:pPr>
        <w:jc w:val="center"/>
      </w:pPr>
      <w:r>
        <w:rPr>
          <w:i/>
          <w:sz w:val="18"/>
        </w:rPr>
        <w:t>表1：跨设备物理耦合模型</w:t>
      </w:r>
    </w:p>
    <w:p>
      <w:r>
        <w:br w:type="page"/>
      </w:r>
    </w:p>
    <w:p>
      <w:pPr>
        <w:pStyle w:val="Heading1"/>
      </w:pPr>
      <w:r>
        <w:t>数据概况与分析设计</w:t>
      </w:r>
    </w:p>
    <w:p>
      <w:pPr>
        <w:spacing w:after="120" w:line="324" w:lineRule="auto"/>
      </w:pPr>
      <w:r>
        <w:rPr>
          <w:b w:val="0"/>
          <w:i w:val="0"/>
        </w:rPr>
        <w:t>系统宽表由 CMJ 带工况宽表与 ZZJ 带工况宽表按时间戳对齐拼接，共 39,184 个 1 分钟采样点，时间跨度 2024-04-01 00:00 ~ 2024-04-28 05:03。</w:t>
      </w:r>
    </w:p>
    <w:p>
      <w:pPr>
        <w:spacing w:after="120" w:line="324" w:lineRule="auto"/>
      </w:pPr>
      <w:r>
        <w:rPr>
          <w:b w:val="0"/>
          <w:i w:val="0"/>
        </w:rPr>
        <w:t>时间戳对齐验证：两表索引交集 = CMJ 全量（ZZJ 数据覆盖至 05-31，CMJ 至 04-28 结束，ZZJ 多出的时段为「CMJ 无数据期」，丢弃），对齐采用交集而非并集，保证每个样本两设备工况标签齐全。</w:t>
      </w:r>
    </w:p>
    <w:p>
      <w:pPr>
        <w:pStyle w:val="Heading2"/>
      </w:pPr>
      <w:r>
        <w:t>特征选择</w:t>
      </w:r>
    </w:p>
    <w:p>
      <w:pPr>
        <w:spacing w:after="120" w:line="324" w:lineRule="auto"/>
      </w:pPr>
      <w:r>
        <w:rPr>
          <w:b/>
          <w:i w:val="0"/>
        </w:rPr>
        <w:t>系统宽表的核心列：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采煤机_牵引部位_采煤机速度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 / 滚筒电流 / 滚筒高度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采煤机_截割部位_右滚筒_电机_电流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 / 滚筒电流 / 滚筒高度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采煤机_截割部位_左滚筒_电机_电流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 / 滚筒电流 / 滚筒高度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采煤机_截割部位_右滚筒_高度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 / 滚筒电流 / 滚筒高度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上游产量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采煤机_截割部位_左滚筒_高度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割煤速度 / 滚筒电流 / 滚筒高度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下游负载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三机_转载机_电机_电流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转载负载（恒流控制）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下游负载（诊断用）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三机_转载机_电机_转矩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辅助负载信号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下游负载（诊断用）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三机_转载机_母线电压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开关量双峰（≈5V/≈4412V），不进协方差特征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下游负载（诊断用）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三机_转载机_链条速度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开关式恒量重尾，不进协方差特征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设备_工况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CMJ 设备工况（5 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ZZJ 工况（3 态）</w:t>
            </w:r>
          </w:p>
        </w:tc>
      </w:tr>
    </w:tbl>
    <w:p>
      <w:pPr>
        <w:jc w:val="center"/>
      </w:pPr>
      <w:r>
        <w:rPr>
          <w:i/>
          <w:sz w:val="18"/>
        </w:rPr>
        <w:t>表2：系统宽表核心列</w:t>
      </w:r>
    </w:p>
    <w:p>
      <w:pPr>
        <w:spacing w:after="120" w:line="324" w:lineRule="auto"/>
      </w:pPr>
      <w:r>
        <w:rPr>
          <w:b w:val="0"/>
          <w:i/>
          <w:sz w:val="18"/>
        </w:rPr>
        <w:t>恒量特征排除：ZZJ 变频器母线电压为开关量双峰（≈5V / ≈4412V），链条速度为开关式恒量重尾（p25~p75=1794~1876 却含 0/2193 极值）——此类特征使 MCD 稳健协方差被挤窄后尾部全标异常，故从跨设备 Mahalanobis 特征中剔除（详见第 6 章实测验证）。</w:t>
      </w:r>
    </w:p>
    <w:p>
      <w:r>
        <w:br w:type="page"/>
      </w:r>
    </w:p>
    <w:p>
      <w:pPr>
        <w:pStyle w:val="Heading1"/>
      </w:pPr>
      <w:r>
        <w:t>联合工况划分与物理耦合验证</w:t>
      </w:r>
    </w:p>
    <w:p>
      <w:pPr>
        <w:pStyle w:val="Heading2"/>
      </w:pPr>
      <w:r>
        <w:t>联合系统工况构造</w:t>
      </w:r>
    </w:p>
    <w:p>
      <w:pPr>
        <w:spacing w:after="120" w:line="324" w:lineRule="auto"/>
      </w:pPr>
      <w:r>
        <w:rPr>
          <w:b w:val="0"/>
          <w:i w:val="0"/>
        </w:rPr>
        <w:t>由 设备_工况（CMJ） × 工况（ZZJ） 合成联合系统工况，六态语义如下：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联合工况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组合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物理含义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生产运行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割煤中 + 带载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正常采煤基线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采煤-转载错配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割煤中 + 空载/停机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堵煤/断链/转载未启动风险（关联异常信号）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转载余流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停机/待机 + 带载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残余煤流/转载滞后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全线停机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停机 + 停机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双设备协同停产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全线待机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待机 + 空载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双设备协同待机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空载循环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空载牵引 + 空载/带载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割煤停机后溜槽空转</w:t>
            </w:r>
          </w:p>
        </w:tc>
      </w:tr>
    </w:tbl>
    <w:p>
      <w:pPr>
        <w:jc w:val="center"/>
      </w:pPr>
      <w:r>
        <w:rPr>
          <w:i/>
          <w:sz w:val="18"/>
        </w:rPr>
        <w:t>表3：联合系统工况语义</w:t>
      </w:r>
    </w:p>
    <w:p>
      <w:pPr>
        <w:pStyle w:val="Heading2"/>
      </w:pPr>
      <w:r>
        <w:t>工况分布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联合工况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点数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生产运行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17273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44.08%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全线停机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13569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34.63%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转载余流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17.38%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采煤-转载错配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空载循环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全线待机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1.05%</w:t>
            </w:r>
          </w:p>
        </w:tc>
      </w:tr>
    </w:tbl>
    <w:p>
      <w:pPr>
        <w:jc w:val="center"/>
      </w:pPr>
      <w:r>
        <w:rPr>
          <w:i/>
          <w:sz w:val="18"/>
        </w:rPr>
        <w:t>表4：联合工况分布</w:t>
      </w:r>
    </w:p>
    <w:p>
      <w:pPr>
        <w:pStyle w:val="Heading2"/>
      </w:pPr>
      <w:r>
        <w:t>开关层物理耦合验证（crosstab）</w:t>
      </w:r>
    </w:p>
    <w:p>
      <w:pPr>
        <w:spacing w:after="120" w:line="324" w:lineRule="auto"/>
      </w:pPr>
      <w:r>
        <w:rPr>
          <w:b/>
          <w:i w:val="0"/>
        </w:rPr>
        <w:t>设备_工况 → ZZJ 工况（行归一化），验证「割煤中 → 带载」是否占主导：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设备_工况（行）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停机（%）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带载运行（%）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空载运行（%）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割煤中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待机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正常运行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空载牵引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5.2</w:t>
            </w:r>
          </w:p>
        </w:tc>
      </w:tr>
    </w:tbl>
    <w:p>
      <w:pPr>
        <w:jc w:val="center"/>
      </w:pPr>
      <w:r>
        <w:rPr>
          <w:i/>
          <w:sz w:val="18"/>
        </w:rPr>
        <w:t>表5：设备_工况 → ZZJ 工况 转移占比（%）</w:t>
      </w:r>
    </w:p>
    <w:p>
      <w:pPr>
        <w:spacing w:after="120" w:line="324" w:lineRule="auto"/>
      </w:pPr>
      <w:r>
        <w:rPr>
          <w:b/>
          <w:i w:val="0"/>
        </w:rPr>
        <w:t>割煤中 → 带载运行 占 96.6%——二元开关层的物理耦合真实存在且占主导。恒流控制抹平的是幅度层，但开关层（割煤 ↔ 带载）依然强耦合，这正是联合工况规则事件可行的根基。</w:t>
      </w:r>
    </w:p>
    <w:p>
      <w:r>
        <w:br w:type="page"/>
      </w:r>
    </w:p>
    <w:p>
      <w:pPr>
        <w:pStyle w:val="Heading1"/>
      </w:pPr>
      <w:r>
        <w:t>物理耦合回归验证</w:t>
      </w:r>
    </w:p>
    <w:p>
      <w:pPr>
        <w:pStyle w:val="Heading2"/>
      </w:pPr>
      <w:r>
        <w:t>假设与设计</w:t>
      </w:r>
    </w:p>
    <w:p>
      <w:pPr>
        <w:spacing w:after="120" w:line="324" w:lineRule="auto"/>
      </w:pPr>
      <w:r>
        <w:rPr>
          <w:b w:val="0"/>
          <w:i w:val="0"/>
        </w:rPr>
        <w:t>计划假设：CMJ 高速割煤 + 高滚筒电流 → ZZJ 高负载电流，回归可学。验证设计：训练域 = 联合工况「生产运行」（正常采煤基线），X = 上游产量代理 5 维，y = 转载机电机电流，对 X 做 lag 0~5min（煤流传播物理滞后）选最佳 R²。</w:t>
      </w:r>
    </w:p>
    <w:p>
      <w:pPr>
        <w:pStyle w:val="Heading2"/>
      </w:pPr>
      <w:r>
        <w:t>线性回归基线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最佳滞后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训练样本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线性回归（best lag）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17,272</w:t>
            </w:r>
          </w:p>
        </w:tc>
      </w:tr>
    </w:tbl>
    <w:p>
      <w:pPr>
        <w:jc w:val="center"/>
      </w:pPr>
      <w:r>
        <w:rPr>
          <w:i/>
          <w:sz w:val="18"/>
        </w:rPr>
        <w:t>表6：线性回归结果</w:t>
      </w:r>
    </w:p>
    <w:p>
      <w:pPr>
        <w:spacing w:after="120" w:line="324" w:lineRule="auto"/>
      </w:pPr>
      <w:r>
        <w:rPr>
          <w:b w:val="0"/>
          <w:i w:val="0"/>
        </w:rPr>
        <w:t>线性 R² = 0.074——即使加上 0~5min 物理滞后，上游产量幅度对下游电流幅度几乎无解释力。</w:t>
      </w:r>
    </w:p>
    <w:p>
      <w:pPr>
        <w:pStyle w:val="Heading2"/>
      </w:pPr>
      <w:r>
        <w:t>RandomForest 非线性验证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 训练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0.875（in-sample）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时间序 holdout 验证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-0.069（前 70% 训练 / 后 30% 验证）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10.0 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验证集 y 标准差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12.5 A</w:t>
            </w:r>
          </w:p>
        </w:tc>
      </w:tr>
    </w:tbl>
    <w:p>
      <w:pPr>
        <w:jc w:val="center"/>
      </w:pPr>
      <w:r>
        <w:rPr>
          <w:i/>
          <w:sz w:val="18"/>
        </w:rPr>
        <w:t>表7：RF 时间序泛化评估</w:t>
      </w:r>
    </w:p>
    <w:p>
      <w:pPr>
        <w:spacing w:before="120" w:after="120"/>
        <w:jc w:val="center"/>
      </w:pPr>
      <w:r>
        <w:rPr>
          <w:rFonts w:ascii="Consolas" w:hAnsi="Consolas"/>
          <w:i/>
          <w:sz w:val="22"/>
        </w:rPr>
        <w:t>训练 R² = 0.875  ≫  验证 R² = -0.069</w:t>
      </w:r>
    </w:p>
    <w:p>
      <w:pPr>
        <w:spacing w:after="120" w:line="324" w:lineRule="auto"/>
      </w:pPr>
      <w:r>
        <w:rPr>
          <w:b w:val="0"/>
          <w:i w:val="0"/>
        </w:rPr>
        <w:t>RF 训练 R² 虚高（0.875）但时间序 holdout 验证 R² 为负（-0.069），验证 MAE（10.0 A）与验证集 y 标准差（12.5 A）相当——模型在训练集记忆了噪声，出域即退化为预测常数，完全过拟合。</w:t>
      </w:r>
    </w:p>
    <w:p>
      <w:pPr>
        <w:pStyle w:val="Heading2"/>
      </w:pPr>
      <w:r>
        <w:t>恒流控制的证据</w:t>
      </w:r>
    </w:p>
    <w:p>
      <w:pPr>
        <w:spacing w:after="120" w:line="324" w:lineRule="auto"/>
      </w:pPr>
      <w:r>
        <w:rPr>
          <w:b w:val="0"/>
          <w:i w:val="0"/>
        </w:rPr>
        <w:t>生产运行域内转载机电机电流被量化到 103 个离散档位（中位 86 A，IQR [79, 94] A）——数字恒流控制将电流维持在设定值附近，下游电流幅度与上游产量幅度无关。</w:t>
      </w:r>
    </w:p>
    <w:p>
      <w:pPr>
        <w:spacing w:after="120" w:line="324" w:lineRule="auto"/>
      </w:pPr>
      <w:r>
        <w:rPr>
          <w:b/>
          <w:i w:val="0"/>
        </w:rPr>
        <w:t>核心结论：</w:t>
      </w:r>
    </w:p>
    <w:p>
      <w:pPr>
        <w:spacing w:after="120" w:line="324" w:lineRule="auto"/>
      </w:pPr>
      <w:r>
        <w:rPr>
          <w:b/>
          <w:i w:val="0"/>
        </w:rPr>
        <w:t>生产运行域（正常采煤）内，回归残差异常不可用——不是模型不够好，而是恒流控制抹平了幅度耦合。耦合真身在更低层（二元开关层 + 规则事件层）。据此，主检测器从「物理耦合回归」切换为「联合工况规则事件」（V 已拍板）。</w:t>
      </w:r>
    </w:p>
    <w:p>
      <w:r>
        <w:br w:type="page"/>
      </w:r>
    </w:p>
    <w:p>
      <w:pPr>
        <w:pStyle w:val="Heading1"/>
      </w:pPr>
      <w:r>
        <w:t>联合工况规则事件主检测器</w:t>
      </w:r>
    </w:p>
    <w:p>
      <w:pPr>
        <w:pStyle w:val="Heading2"/>
      </w:pPr>
      <w:r>
        <w:t>方法</w:t>
      </w:r>
    </w:p>
    <w:p>
      <w:pPr>
        <w:spacing w:after="120" w:line="324" w:lineRule="auto"/>
      </w:pPr>
      <w:r>
        <w:rPr>
          <w:b w:val="0"/>
          <w:i w:val="0"/>
        </w:rPr>
        <w:t>回归不可学后，主检测器切换为联合工况规则事件：错配 / 余流标签本身即编码物理规则，无需回归。规则 = 联合工况处于风险状态，无需任何阈值/模型。</w:t>
      </w:r>
    </w:p>
    <w:p>
      <w:pPr>
        <w:spacing w:before="120" w:after="120"/>
        <w:jc w:val="center"/>
      </w:pPr>
      <w:r>
        <w:rPr>
          <w:rFonts w:ascii="Consolas" w:hAnsi="Consolas"/>
          <w:i/>
          <w:sz w:val="22"/>
        </w:rPr>
        <w:t>错配 = 割煤中 + 下游未带载（空载/停机）  余流 = 上游停机/待机 + 带载</w:t>
      </w:r>
    </w:p>
    <w:p>
      <w:pPr>
        <w:pStyle w:val="Heading2"/>
      </w:pPr>
      <w:r>
        <w:t>事件统计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规则类型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事件段数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覆盖点数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最长时长(min)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平均时长(min)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转载余流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采煤-转载错配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</w:t>
            </w:r>
          </w:p>
        </w:tc>
      </w:tr>
    </w:tbl>
    <w:p>
      <w:pPr>
        <w:jc w:val="center"/>
      </w:pPr>
      <w:r>
        <w:rPr>
          <w:i/>
          <w:sz w:val="18"/>
        </w:rPr>
        <w:t>表8：规则事件统计</w:t>
      </w:r>
    </w:p>
    <w:p>
      <w:pPr>
        <w:spacing w:after="120" w:line="324" w:lineRule="auto"/>
      </w:pPr>
      <w:r>
        <w:rPr>
          <w:b/>
          <w:i w:val="0"/>
        </w:rPr>
        <w:t>典型长时错配案例（2024-04-15）：持续 309 分钟（2024-04-15 09:56:00 ~ 2024-04-15 15:04:00）——采煤机持续割煤但转载机未带载，煤流长期堆积在下游设备的显著风险信号。</w:t>
      </w:r>
    </w:p>
    <w:p>
      <w:pPr>
        <w:pStyle w:val="Heading2"/>
      </w:pPr>
      <w:r>
        <w:t>解读</w:t>
      </w:r>
    </w:p>
    <w:p>
      <w:pPr>
        <w:spacing w:after="120" w:line="324" w:lineRule="auto"/>
      </w:pPr>
      <w:r>
        <w:rPr>
          <w:b w:val="0"/>
          <w:i w:val="0"/>
        </w:rPr>
        <w:t>错配（割煤中但下游不接）指向堵煤 / 断链 / 转载未启动风险；余流（上游已停但下游仍在带载）指向残余煤流 / 转载滞后。两者均为可治理的离散风险段，而非系统性失控——事件呈零星块状分布，说明设备协同总体健康，异常集中在少数明确时段。</w:t>
      </w:r>
    </w:p>
    <w:p>
      <w:r>
        <w:br w:type="page"/>
      </w:r>
    </w:p>
    <w:p>
      <w:pPr>
        <w:pStyle w:val="Heading1"/>
      </w:pPr>
      <w:r>
        <w:t>跨设备 Mahalanobis 关联异常</w:t>
      </w:r>
    </w:p>
    <w:p>
      <w:pPr>
        <w:pStyle w:val="Heading2"/>
      </w:pPr>
      <w:r>
        <w:t>原理</w:t>
      </w:r>
    </w:p>
    <w:p>
      <w:pPr>
        <w:spacing w:before="120" w:after="120"/>
        <w:jc w:val="center"/>
      </w:pPr>
      <w:r>
        <w:rPr>
          <w:rFonts w:ascii="Consolas" w:hAnsi="Consolas"/>
          <w:i/>
          <w:sz w:val="22"/>
        </w:rPr>
        <w:t>D_M(x) = sqrt((x - μ)^T · Σ^(-1) · (x - μ)),   特征 = CMJ 产量(5维) + ZZJ 负载(1维)</w:t>
      </w:r>
    </w:p>
    <w:p>
      <w:pPr>
        <w:spacing w:after="120" w:line="324" w:lineRule="auto"/>
      </w:pPr>
      <w:r>
        <w:rPr>
          <w:b w:val="0"/>
          <w:i w:val="0"/>
        </w:rPr>
        <w:t>按联合工况分组，MCD 稳健协方差 + χ² 分位数（α=0.001）判异常，取 Top-3 特征贡献做归因。</w:t>
      </w:r>
    </w:p>
    <w:p>
      <w:pPr>
        <w:pStyle w:val="Heading2"/>
      </w:pPr>
      <w:r>
        <w:t>恒量特征排除（重要修正）</w:t>
      </w:r>
    </w:p>
    <w:p>
      <w:pPr>
        <w:spacing w:after="120" w:line="324" w:lineRule="auto"/>
      </w:pPr>
      <w:r>
        <w:rPr>
          <w:b w:val="0"/>
          <w:i w:val="0"/>
        </w:rPr>
        <w:t>初版特征含母线电压（开关量双峰）与链条速度（开关式恒量重尾），实测异常率 17% 泛滥——恒量特征使 MCD 挤窄带后尾部全标异常。剔除后异常率降至稳定水平。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联合工况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总样本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全线停机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全线待机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生产运行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空载循环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31.37%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转载余流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28.51%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采煤-转载错配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51.47%</w:t>
            </w:r>
          </w:p>
        </w:tc>
      </w:tr>
    </w:tbl>
    <w:p>
      <w:pPr>
        <w:jc w:val="center"/>
      </w:pPr>
      <w:r>
        <w:rPr>
          <w:i/>
          <w:sz w:val="18"/>
        </w:rPr>
        <w:t>表9：Mahalanobis 按联合工况异常分布</w:t>
      </w:r>
    </w:p>
    <w:p>
      <w:pPr>
        <w:spacing w:after="120" w:line="324" w:lineRule="auto"/>
      </w:pPr>
      <w:r>
        <w:rPr>
          <w:b w:val="0"/>
          <w:i w:val="0"/>
        </w:rPr>
        <w:t>总异常率 6.27%（2,453/39,131）；生产运行域几乎无异常（&lt;0.1%），异常集中在物理不匹配域（余流 + 错配 占异常总数的绝大部分）——与规则事件主检测器互相印证，Mahalanobis 起佐证作用，不喧宾夺主。</w:t>
      </w:r>
    </w:p>
    <w:p>
      <w:r>
        <w:br w:type="page"/>
      </w:r>
    </w:p>
    <w:p>
      <w:pPr>
        <w:pStyle w:val="Heading1"/>
      </w:pPr>
      <w:r>
        <w:t>事件传导关联（CMJ 先行 → ZZJ 跟随）</w:t>
      </w:r>
    </w:p>
    <w:p>
      <w:pPr>
        <w:pStyle w:val="Heading2"/>
      </w:pPr>
      <w:r>
        <w:t>方法</w:t>
      </w:r>
    </w:p>
    <w:p>
      <w:pPr>
        <w:spacing w:after="120" w:line="324" w:lineRule="auto"/>
      </w:pPr>
      <w:r>
        <w:rPr>
          <w:b w:val="0"/>
          <w:i w:val="0"/>
        </w:rPr>
        <w:t>输入：阶段二单设备异常事件（merged_events 中 any_anomaly 连续时段）。对每条上游事件，找其 start 后 0~10min 窗口内开始的下游事件记为传导链；双向对比（CMJ→ZZJ vs ZZJ→CMJ）验证「上游先行 → 下游跟随」方向假设。</w:t>
      </w:r>
    </w:p>
    <w:p>
      <w:pPr>
        <w:pStyle w:val="Heading2"/>
      </w:pPr>
      <w:r>
        <w:t>传导率对比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上游事件数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传导链数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传导率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中位滞后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CMJ → ZZJ（假设方向）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22.14%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ZZJ → CMJ（反向）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 min</w:t>
            </w:r>
          </w:p>
        </w:tc>
      </w:tr>
    </w:tbl>
    <w:p>
      <w:pPr>
        <w:jc w:val="center"/>
      </w:pPr>
      <w:r>
        <w:rPr>
          <w:i/>
          <w:sz w:val="18"/>
        </w:rPr>
        <w:t>表10：双向事件传导率对比</w:t>
      </w:r>
    </w:p>
    <w:p>
      <w:pPr>
        <w:spacing w:after="120" w:line="324" w:lineRule="auto"/>
      </w:pPr>
      <w:r>
        <w:rPr>
          <w:b/>
          <w:i w:val="0"/>
        </w:rPr>
        <w:t>CMJ → ZZJ 传导率 22.14% 显著高于反向 15.45%，中位滞后 4.0 分钟与煤流从采煤机到转载机的物理传播时间量级吻合——「上游事件驱动下游事件」的传导假设成立。</w:t>
      </w:r>
    </w:p>
    <w:p>
      <w:r>
        <w:br w:type="page"/>
      </w:r>
    </w:p>
    <w:p>
      <w:pPr>
        <w:pStyle w:val="Heading1"/>
      </w:pPr>
      <w:r>
        <w:t>可视化与典型案例</w:t>
      </w:r>
    </w:p>
    <w:p>
      <w:r>
        <w:drawing>
          <wp:inline xmlns:a="http://schemas.openxmlformats.org/drawingml/2006/main" xmlns:pic="http://schemas.openxmlformats.org/drawingml/2006/picture">
            <wp:extent cx="5760720" cy="1816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联合工况堆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i/>
          <w:sz w:val="18"/>
        </w:rPr>
        <w:t>图：联合系统工况堆叠（2024-04-01 ~ 04-07 采样）——错配/余流呈零星块状</w:t>
      </w:r>
    </w:p>
    <w:p>
      <w:r>
        <w:drawing>
          <wp:inline xmlns:a="http://schemas.openxmlformats.org/drawingml/2006/main" xmlns:pic="http://schemas.openxmlformats.org/drawingml/2006/picture">
            <wp:extent cx="5486400" cy="221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关联时间线_错配案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i/>
          <w:sz w:val="18"/>
        </w:rPr>
        <w:t>图：04-15 错配案例双设备时间线——上游在割、下游不接的断流铁证</w:t>
      </w:r>
    </w:p>
    <w:p>
      <w:r>
        <w:drawing>
          <wp:inline xmlns:a="http://schemas.openxmlformats.org/drawingml/2006/main" xmlns:pic="http://schemas.openxmlformats.org/drawingml/2006/picture">
            <wp:extent cx="5486400" cy="2002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产量负载散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i/>
          <w:sz w:val="18"/>
        </w:rPr>
        <w:t>图：产量-负载散点：左 生产运行恒流带（电流幅度与速度无关）；右 错配断流</w:t>
      </w:r>
    </w:p>
    <w:p>
      <w:r>
        <w:drawing>
          <wp:inline xmlns:a="http://schemas.openxmlformats.org/drawingml/2006/main" xmlns:pic="http://schemas.openxmlformats.org/drawingml/2006/picture">
            <wp:extent cx="5303520" cy="2628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事件传导滞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i/>
          <w:sz w:val="18"/>
        </w:rPr>
        <w:t>图：CMJ→ZZJ 事件传导滞后分布——中位约 4 分钟</w:t>
      </w:r>
    </w:p>
    <w:p>
      <w:r>
        <w:br w:type="page"/>
      </w:r>
    </w:p>
    <w:p>
      <w:pPr>
        <w:pStyle w:val="Heading1"/>
      </w:pPr>
      <w:r>
        <w:t>结论、局限与下一步</w:t>
      </w:r>
    </w:p>
    <w:p>
      <w:pPr>
        <w:pStyle w:val="Heading2"/>
      </w:pPr>
      <w:r>
        <w:t>主要结论</w:t>
      </w:r>
    </w:p>
    <w:p>
      <w:pPr>
        <w:pStyle w:val="ListBullet"/>
      </w:pPr>
      <w:r>
        <w:t>ZZJ 恒流控制 → 幅度层耦合不可学习：线性 R²≈0.07，RF 时间序验证 R²&lt;0，已诚实报告，避免用假回归掩盖真相</w:t>
      </w:r>
    </w:p>
    <w:p>
      <w:pPr>
        <w:pStyle w:val="ListBullet"/>
      </w:pPr>
      <w:r>
        <w:t>耦合真身在二元开关层（割煤 ↔ 带载 96.6%）→ 主检测器切换为联合工况规则事件（错配 123 段 / 余流 1532 段）</w:t>
      </w:r>
    </w:p>
    <w:p>
      <w:pPr>
        <w:pStyle w:val="ListBullet"/>
      </w:pPr>
      <w:r>
        <w:t>04-15 案例连续 309 分钟错配为显著风险信号，值得人工核查</w:t>
      </w:r>
    </w:p>
    <w:p>
      <w:pPr>
        <w:pStyle w:val="ListBullet"/>
      </w:pPr>
      <w:r>
        <w:t>跨设备 Mahalanobis 剔除恒量特征后异常率 17%→6.27%，95% 异常落在物理不匹配域，与规则事件互相印证</w:t>
      </w:r>
    </w:p>
    <w:p>
      <w:pPr>
        <w:pStyle w:val="ListBullet"/>
      </w:pPr>
      <w:r>
        <w:t>事件传导确认方向：CMJ 先行 → ZZJ 跟随（22.14% vs 15.45%，中位滞后 4 min）</w:t>
      </w:r>
    </w:p>
    <w:p>
      <w:pPr>
        <w:pStyle w:val="Heading2"/>
      </w:pPr>
      <w:r>
        <w:t>局限</w:t>
      </w:r>
    </w:p>
    <w:p>
      <w:pPr>
        <w:pStyle w:val="ListBullet"/>
      </w:pPr>
      <w:r>
        <w:t>恒流控制下的幅度层回归不可学，回归残差异常类方法在本数据上整体不可用</w:t>
      </w:r>
    </w:p>
    <w:p>
      <w:pPr>
        <w:pStyle w:val="ListBullet"/>
      </w:pPr>
      <w:r>
        <w:t>未接入维修工单 / 故障记录，规则事件与真实故障的对应关系尚未验证</w:t>
      </w:r>
    </w:p>
    <w:p>
      <w:pPr>
        <w:pStyle w:val="ListBullet"/>
      </w:pPr>
      <w:r>
        <w:t>数据仅覆盖 CMJ+ZZJ 两设备，未含皮带机/破碎机等其他运输链节点</w:t>
      </w:r>
    </w:p>
    <w:p>
      <w:pPr>
        <w:pStyle w:val="ListBullet"/>
      </w:pPr>
      <w:r>
        <w:t>事件传导基于阶段二单设备异常事件，传导链的物理真伪需工单佐证</w:t>
      </w:r>
    </w:p>
    <w:p>
      <w:pPr>
        <w:pStyle w:val="Heading2"/>
      </w:pPr>
      <w:r>
        <w:t>下一步方向</w:t>
      </w:r>
    </w:p>
    <w:p>
      <w:pPr>
        <w:pStyle w:val="ListBullet"/>
      </w:pPr>
      <w:r>
        <w:t>对 04-15 长时错配做人工核查（设备故障记录 / 维修工单佐证）</w:t>
      </w:r>
    </w:p>
    <w:p>
      <w:pPr>
        <w:pStyle w:val="ListBullet"/>
      </w:pPr>
      <w:r>
        <w:t>错配/余流事件与维修工单时间对齐，验证检测精度</w:t>
      </w:r>
    </w:p>
    <w:p>
      <w:pPr>
        <w:pStyle w:val="ListBullet"/>
      </w:pPr>
      <w:r>
        <w:t>若开放其余设备数据，将运输链扩展为多节点传导图</w:t>
      </w:r>
    </w:p>
    <w:p>
      <w:pPr>
        <w:pStyle w:val="ListBullet"/>
      </w:pPr>
      <w:r>
        <w:t>完善周报，合并小组其他成员成果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