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b/>
          <w:bCs/>
          <w:sz w:val="24"/>
          <w:szCs w:val="24"/>
          <w:highlight w:val="none"/>
        </w:rPr>
      </w:pPr>
      <w:r>
        <w:rPr>
          <w:rFonts w:hint="eastAsia"/>
          <w:b/>
          <w:bCs/>
          <w:sz w:val="24"/>
          <w:szCs w:val="24"/>
          <w:highlight w:val="none"/>
          <w:lang w:val="en-US" w:eastAsia="zh-CN"/>
        </w:rPr>
        <w:t>一．</w:t>
      </w:r>
      <w:r>
        <w:rPr>
          <w:rFonts w:hint="eastAsia"/>
          <w:b/>
          <w:bCs/>
          <w:sz w:val="24"/>
          <w:szCs w:val="24"/>
          <w:highlight w:val="none"/>
        </w:rPr>
        <w:t>如何选择数据平台和商务分析工具</w:t>
      </w:r>
    </w:p>
    <w:p>
      <w:pPr>
        <w:widowControl w:val="0"/>
        <w:numPr>
          <w:ilvl w:val="0"/>
          <w:numId w:val="0"/>
        </w:numPr>
        <w:jc w:val="both"/>
        <w:rPr>
          <w:rFonts w:hint="eastAsia"/>
          <w:highlight w:val="none"/>
        </w:rPr>
      </w:pPr>
    </w:p>
    <w:p>
      <w:pPr>
        <w:widowControl w:val="0"/>
        <w:numPr>
          <w:ilvl w:val="0"/>
          <w:numId w:val="0"/>
        </w:numPr>
        <w:jc w:val="both"/>
        <w:rPr>
          <w:rFonts w:hint="eastAsia"/>
          <w:highlight w:val="none"/>
        </w:rPr>
      </w:pPr>
      <w:r>
        <w:rPr>
          <w:rFonts w:hint="eastAsia"/>
          <w:highlight w:val="none"/>
        </w:rPr>
        <w:t>是否面向未来，具备前瞻性</w:t>
      </w:r>
      <w:r>
        <w:rPr>
          <w:rFonts w:hint="eastAsia"/>
          <w:highlight w:val="none"/>
          <w:lang w:eastAsia="zh-CN"/>
        </w:rPr>
        <w:t>；</w:t>
      </w:r>
    </w:p>
    <w:p>
      <w:pPr>
        <w:widowControl w:val="0"/>
        <w:numPr>
          <w:ilvl w:val="0"/>
          <w:numId w:val="0"/>
        </w:numPr>
        <w:jc w:val="both"/>
        <w:rPr>
          <w:rFonts w:hint="eastAsia"/>
          <w:highlight w:val="none"/>
        </w:rPr>
      </w:pPr>
      <w:r>
        <w:rPr>
          <w:rFonts w:hint="eastAsia"/>
          <w:highlight w:val="none"/>
        </w:rPr>
        <w:t>是否支持创新，灵活实时</w:t>
      </w:r>
      <w:r>
        <w:rPr>
          <w:rFonts w:hint="eastAsia"/>
          <w:highlight w:val="none"/>
          <w:lang w:eastAsia="zh-CN"/>
        </w:rPr>
        <w:t>；</w:t>
      </w:r>
    </w:p>
    <w:p>
      <w:pPr>
        <w:widowControl w:val="0"/>
        <w:numPr>
          <w:ilvl w:val="0"/>
          <w:numId w:val="0"/>
        </w:numPr>
        <w:jc w:val="both"/>
        <w:rPr>
          <w:rFonts w:hint="eastAsia"/>
          <w:highlight w:val="none"/>
        </w:rPr>
      </w:pPr>
      <w:r>
        <w:rPr>
          <w:rFonts w:hint="eastAsia"/>
          <w:highlight w:val="none"/>
        </w:rPr>
        <w:t>是否具备兼容性与开放性</w:t>
      </w:r>
      <w:r>
        <w:rPr>
          <w:rFonts w:hint="eastAsia"/>
          <w:highlight w:val="none"/>
          <w:lang w:eastAsia="zh-CN"/>
        </w:rPr>
        <w:t>；</w:t>
      </w:r>
    </w:p>
    <w:p>
      <w:pPr>
        <w:widowControl w:val="0"/>
        <w:numPr>
          <w:ilvl w:val="0"/>
          <w:numId w:val="0"/>
        </w:numPr>
        <w:jc w:val="both"/>
        <w:rPr>
          <w:rFonts w:hint="eastAsia"/>
          <w:highlight w:val="none"/>
        </w:rPr>
      </w:pPr>
      <w:r>
        <w:rPr>
          <w:rFonts w:hint="eastAsia"/>
          <w:highlight w:val="none"/>
        </w:rPr>
        <w:t>是否全面，技术是否领先</w:t>
      </w:r>
      <w:r>
        <w:rPr>
          <w:rFonts w:hint="eastAsia"/>
          <w:highlight w:val="none"/>
          <w:lang w:eastAsia="zh-CN"/>
        </w:rPr>
        <w:t>；</w:t>
      </w:r>
    </w:p>
    <w:p>
      <w:pPr>
        <w:widowControl w:val="0"/>
        <w:numPr>
          <w:ilvl w:val="0"/>
          <w:numId w:val="0"/>
        </w:numPr>
        <w:jc w:val="both"/>
        <w:rPr>
          <w:rFonts w:hint="eastAsia"/>
          <w:highlight w:val="none"/>
        </w:rPr>
      </w:pPr>
    </w:p>
    <w:p>
      <w:pPr>
        <w:widowControl w:val="0"/>
        <w:numPr>
          <w:ilvl w:val="0"/>
          <w:numId w:val="0"/>
        </w:numPr>
        <w:jc w:val="both"/>
        <w:rPr>
          <w:rFonts w:hint="eastAsia" w:eastAsiaTheme="minorEastAsia"/>
          <w:b/>
          <w:bCs/>
          <w:sz w:val="24"/>
          <w:szCs w:val="24"/>
          <w:highlight w:val="none"/>
          <w:lang w:val="en-US" w:eastAsia="zh-CN"/>
        </w:rPr>
      </w:pPr>
      <w:r>
        <w:rPr>
          <w:rFonts w:hint="eastAsia"/>
          <w:b/>
          <w:bCs/>
          <w:sz w:val="24"/>
          <w:szCs w:val="24"/>
          <w:highlight w:val="none"/>
          <w:lang w:val="en-US" w:eastAsia="zh-CN"/>
        </w:rPr>
        <w:t>二．顶尖企业都在用什么？</w:t>
      </w:r>
    </w:p>
    <w:p>
      <w:pPr>
        <w:widowControl w:val="0"/>
        <w:numPr>
          <w:ilvl w:val="0"/>
          <w:numId w:val="0"/>
        </w:numPr>
        <w:jc w:val="both"/>
        <w:rPr>
          <w:rFonts w:hint="eastAsia"/>
          <w:highlight w:val="none"/>
        </w:rPr>
      </w:pPr>
    </w:p>
    <w:p>
      <w:pPr>
        <w:spacing w:beforeLines="0" w:afterLines="0"/>
        <w:jc w:val="left"/>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 xml:space="preserve">1. </w:t>
      </w:r>
      <w:r>
        <w:rPr>
          <w:rFonts w:hint="eastAsia" w:asciiTheme="minorEastAsia" w:hAnsiTheme="minorEastAsia" w:eastAsiaTheme="minorEastAsia" w:cstheme="minorEastAsia"/>
          <w:b/>
          <w:bCs/>
          <w:color w:val="auto"/>
          <w:sz w:val="21"/>
          <w:szCs w:val="21"/>
          <w:lang w:val="en-US" w:eastAsia="zh-CN"/>
        </w:rPr>
        <w:t>顺丰速递：</w:t>
      </w:r>
      <w:r>
        <w:rPr>
          <w:rFonts w:hint="eastAsia" w:asciiTheme="minorEastAsia" w:hAnsiTheme="minorEastAsia" w:eastAsiaTheme="minorEastAsia" w:cstheme="minorEastAsia"/>
          <w:color w:val="auto"/>
          <w:sz w:val="21"/>
          <w:szCs w:val="21"/>
        </w:rPr>
        <w:t>通过引入SAP最佳业务实践，顺丰首家实现全产业链集成创新应用管理平台，全面提升作业自动化水平，积极改善财务管理能力，深入优化业务流程，显著提升集团管控能力和业务效率，有效支撑未来多元化业务全球布局，积极推动“互联网+”时代的快递运输产业结构升级。</w:t>
      </w:r>
    </w:p>
    <w:p>
      <w:pPr>
        <w:rPr>
          <w:rFonts w:hint="eastAsia" w:asciiTheme="minorEastAsia" w:hAnsiTheme="minorEastAsia" w:eastAsiaTheme="minorEastAsia" w:cstheme="minorEastAsia"/>
          <w:color w:val="auto"/>
          <w:sz w:val="21"/>
          <w:szCs w:val="21"/>
          <w:lang w:val="en-US" w:eastAsia="zh-CN"/>
        </w:rPr>
      </w:pPr>
    </w:p>
    <w:p>
      <w:pPr>
        <w:spacing w:beforeLines="0" w:afterLines="0"/>
        <w:jc w:val="left"/>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2.</w:t>
      </w:r>
      <w:r>
        <w:rPr>
          <w:rFonts w:hint="eastAsia" w:asciiTheme="minorEastAsia" w:hAnsiTheme="minorEastAsia" w:eastAsiaTheme="minorEastAsia" w:cstheme="minorEastAsia"/>
          <w:b/>
          <w:bCs/>
          <w:color w:val="auto"/>
          <w:sz w:val="21"/>
          <w:szCs w:val="21"/>
          <w:lang w:val="en-US" w:eastAsia="zh-CN"/>
        </w:rPr>
        <w:t xml:space="preserve"> 中国商飞：</w:t>
      </w:r>
      <w:r>
        <w:rPr>
          <w:rFonts w:hint="eastAsia" w:asciiTheme="minorEastAsia" w:hAnsiTheme="minorEastAsia" w:eastAsiaTheme="minorEastAsia" w:cstheme="minorEastAsia"/>
          <w:color w:val="auto"/>
          <w:sz w:val="21"/>
          <w:szCs w:val="21"/>
        </w:rPr>
        <w:t>通过引入SAP解决方案，全力帮助中国商飞打造世界级航空高端“智”造，促进项目的研制成功和商业成功，实施体制机制创新、技术创新、管理创新，提高制造能力和管理水平，推动中国航空工业向更高领域迈进。</w:t>
      </w:r>
    </w:p>
    <w:p>
      <w:pPr>
        <w:rPr>
          <w:rFonts w:hint="eastAsia" w:asciiTheme="minorEastAsia" w:hAnsiTheme="minorEastAsia" w:eastAsiaTheme="minorEastAsia" w:cstheme="minorEastAsia"/>
          <w:color w:val="auto"/>
          <w:sz w:val="21"/>
          <w:szCs w:val="21"/>
          <w:lang w:val="en-US" w:eastAsia="zh-CN"/>
        </w:rPr>
      </w:pPr>
    </w:p>
    <w:p>
      <w:pPr>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eastAsiaTheme="minorEastAsia" w:cstheme="minorEastAsia"/>
          <w:color w:val="auto"/>
          <w:sz w:val="21"/>
          <w:szCs w:val="21"/>
          <w:lang w:val="en-US" w:eastAsia="zh-CN"/>
        </w:rPr>
        <w:t xml:space="preserve">3. </w:t>
      </w:r>
      <w:r>
        <w:rPr>
          <w:rFonts w:hint="eastAsia" w:asciiTheme="minorEastAsia" w:hAnsiTheme="minorEastAsia" w:eastAsiaTheme="minorEastAsia" w:cstheme="minorEastAsia"/>
          <w:b/>
          <w:bCs/>
          <w:color w:val="auto"/>
          <w:sz w:val="21"/>
          <w:szCs w:val="21"/>
          <w:lang w:val="en-US" w:eastAsia="zh-CN"/>
        </w:rPr>
        <w:t>索菲亚：</w:t>
      </w:r>
      <w:r>
        <w:rPr>
          <w:rFonts w:hint="eastAsia" w:asciiTheme="minorEastAsia" w:hAnsiTheme="minorEastAsia" w:eastAsiaTheme="minorEastAsia" w:cstheme="minorEastAsia"/>
          <w:color w:val="auto"/>
          <w:sz w:val="21"/>
          <w:szCs w:val="21"/>
          <w:lang w:val="en-US" w:eastAsia="zh-CN"/>
        </w:rPr>
        <w:t>借助SAP HANA新一代大数据计算平台，帮助索菲亚全面整合业务数据，规范公司流程，提升系统响应速度，充分挖掘业务数据价值，增强管理决策能力，为企业未来高速发展奠定坚实基础。</w:t>
      </w:r>
    </w:p>
    <w:p>
      <w:pPr>
        <w:rPr>
          <w:rFonts w:hint="eastAsia" w:eastAsiaTheme="minorEastAsia"/>
          <w:lang w:val="en-US" w:eastAsia="zh-CN"/>
        </w:rPr>
      </w:pPr>
    </w:p>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 xml:space="preserve">4. </w:t>
      </w:r>
      <w:bookmarkStart w:id="0" w:name="_GoBack"/>
      <w:r>
        <w:rPr>
          <w:rFonts w:hint="eastAsia" w:asciiTheme="minorEastAsia" w:hAnsiTheme="minorEastAsia" w:cstheme="minorEastAsia"/>
          <w:b/>
          <w:bCs/>
          <w:lang w:val="en-US" w:eastAsia="zh-CN"/>
        </w:rPr>
        <w:t>戴尔：</w:t>
      </w:r>
      <w:bookmarkEnd w:id="0"/>
      <w:r>
        <w:rPr>
          <w:rFonts w:hint="eastAsia" w:asciiTheme="minorEastAsia" w:hAnsiTheme="minorEastAsia" w:cstheme="minorEastAsia"/>
          <w:lang w:val="en-US" w:eastAsia="zh-CN"/>
        </w:rPr>
        <w:t>戴尔选用了 SAP HANA®平台集中数据，自动化的商务智能平台加速报表和分析。戴尔降低了大约50%的BI成本，甚至未来会持续降低。对于源系统的数据访问和操作需求减少了80%，为销售团队赢取时间关注于客户的需求。</w:t>
      </w:r>
    </w:p>
    <w:p>
      <w:pPr>
        <w:widowControl w:val="0"/>
        <w:numPr>
          <w:ilvl w:val="0"/>
          <w:numId w:val="0"/>
        </w:numPr>
        <w:jc w:val="both"/>
        <w:rPr>
          <w:rFonts w:hint="eastAsia"/>
          <w:highlight w:val="none"/>
        </w:rPr>
      </w:pPr>
    </w:p>
    <w:p>
      <w:pPr>
        <w:widowControl w:val="0"/>
        <w:numPr>
          <w:ilvl w:val="0"/>
          <w:numId w:val="0"/>
        </w:numPr>
        <w:jc w:val="both"/>
        <w:rPr>
          <w:rFonts w:hint="eastAsia"/>
          <w:highlight w:val="none"/>
          <w:lang w:val="en-US" w:eastAsia="zh-CN"/>
        </w:rPr>
      </w:pPr>
      <w:r>
        <w:rPr>
          <w:rFonts w:hint="eastAsia"/>
          <w:highlight w:val="none"/>
          <w:lang w:val="en-US" w:eastAsia="zh-CN"/>
        </w:rPr>
        <w:t xml:space="preserve">5 </w:t>
      </w:r>
      <w:r>
        <w:rPr>
          <w:rFonts w:hint="eastAsia"/>
          <w:b/>
          <w:bCs/>
          <w:highlight w:val="none"/>
          <w:lang w:val="en-US" w:eastAsia="zh-CN"/>
        </w:rPr>
        <w:t>意大利铁路：</w:t>
      </w:r>
      <w:r>
        <w:rPr>
          <w:rFonts w:hint="eastAsia"/>
          <w:highlight w:val="none"/>
          <w:lang w:val="en-US" w:eastAsia="zh-CN"/>
        </w:rPr>
        <w:t>基于SAP HANA实现预测性维护。维护服务的总体成本降低10%，每年节省近1亿欧元。预测性的动态计划维护达到50%，大幅降低了计划性维护和修正性维护。同时，因为减少了设备故障、延误的影响，乘客们也都非常开心，意大利铁路公司提高了声誉和客户满意度。</w:t>
      </w:r>
    </w:p>
    <w:p>
      <w:pPr>
        <w:widowControl w:val="0"/>
        <w:numPr>
          <w:ilvl w:val="0"/>
          <w:numId w:val="0"/>
        </w:numPr>
        <w:jc w:val="both"/>
        <w:rPr>
          <w:rFonts w:hint="eastAsia"/>
          <w:highlight w:val="none"/>
          <w:lang w:val="en-US" w:eastAsia="zh-CN"/>
        </w:rPr>
      </w:pPr>
      <w:r>
        <w:rPr>
          <w:rFonts w:hint="eastAsia"/>
          <w:highlight w:val="none"/>
          <w:lang w:val="en-US" w:eastAsia="zh-CN"/>
        </w:rPr>
        <w:t>6</w:t>
      </w:r>
      <w:r>
        <w:rPr>
          <w:rFonts w:hint="eastAsia"/>
          <w:b/>
          <w:bCs/>
          <w:highlight w:val="none"/>
          <w:lang w:val="en-US" w:eastAsia="zh-CN"/>
        </w:rPr>
        <w:t>中微半导体：</w:t>
      </w:r>
      <w:r>
        <w:rPr>
          <w:rFonts w:hint="eastAsia"/>
          <w:highlight w:val="none"/>
          <w:lang w:val="en-US" w:eastAsia="zh-CN"/>
        </w:rPr>
        <w:t>采用SAP HANA实现实时供应链质量管控。依托SAP HANA高性能的内存内计算，建立实时SPC质控体系，不仅实现了自动检测，更能通过对数据的分析感知，实现趋势预测和实时预警。</w:t>
      </w:r>
    </w:p>
    <w:p>
      <w:pPr>
        <w:widowControl w:val="0"/>
        <w:numPr>
          <w:ilvl w:val="0"/>
          <w:numId w:val="0"/>
        </w:numPr>
        <w:jc w:val="both"/>
        <w:rPr>
          <w:rFonts w:hint="eastAsia" w:eastAsiaTheme="minorEastAsia"/>
          <w:highlight w:val="none"/>
          <w:lang w:val="en-US" w:eastAsia="zh-CN"/>
        </w:rPr>
      </w:pPr>
      <w:r>
        <w:rPr>
          <w:rFonts w:hint="eastAsia"/>
          <w:highlight w:val="none"/>
          <w:lang w:val="en-US" w:eastAsia="zh-CN"/>
        </w:rPr>
        <w:t xml:space="preserve">7 </w:t>
      </w:r>
      <w:r>
        <w:rPr>
          <w:rFonts w:hint="eastAsia"/>
          <w:b/>
          <w:bCs/>
          <w:highlight w:val="none"/>
          <w:lang w:val="en-US" w:eastAsia="zh-CN"/>
        </w:rPr>
        <w:t>华为：</w:t>
      </w:r>
      <w:r>
        <w:rPr>
          <w:rFonts w:hint="eastAsia"/>
          <w:highlight w:val="none"/>
          <w:lang w:val="en-US" w:eastAsia="zh-CN"/>
        </w:rPr>
        <w:t>华为通过引入SAP HANA实时应用平台，结合创新的华为SAP HANA一体机，打造充满活力的数字核心系统，全面提升计算性能，灵活快速响应业务需求，积极激发企业活力，化繁为简，引领共同客户构建产业生态圈，共建全联接世界。</w:t>
      </w:r>
    </w:p>
    <w:p>
      <w:pPr>
        <w:widowControl w:val="0"/>
        <w:numPr>
          <w:ilvl w:val="0"/>
          <w:numId w:val="0"/>
        </w:numPr>
        <w:jc w:val="both"/>
        <w:rPr>
          <w:rFonts w:hint="eastAsia"/>
          <w:highlight w:val="none"/>
        </w:rPr>
      </w:pPr>
      <w:r>
        <w:rPr>
          <w:rFonts w:hint="eastAsia"/>
          <w:highlight w:val="none"/>
          <w:lang w:val="en-US" w:eastAsia="zh-CN"/>
        </w:rPr>
        <w:t xml:space="preserve">8 </w:t>
      </w:r>
      <w:r>
        <w:rPr>
          <w:rFonts w:hint="eastAsia"/>
          <w:b/>
          <w:bCs/>
          <w:highlight w:val="none"/>
        </w:rPr>
        <w:t>NBA</w:t>
      </w:r>
      <w:r>
        <w:rPr>
          <w:rFonts w:hint="eastAsia"/>
          <w:b/>
          <w:bCs/>
          <w:highlight w:val="none"/>
          <w:lang w:val="en-US" w:eastAsia="zh-CN"/>
        </w:rPr>
        <w:t>.Com</w:t>
      </w:r>
      <w:r>
        <w:rPr>
          <w:rFonts w:hint="eastAsia"/>
          <w:b/>
          <w:bCs/>
          <w:highlight w:val="none"/>
          <w:lang w:eastAsia="zh-CN"/>
        </w:rPr>
        <w:t>：</w:t>
      </w:r>
      <w:r>
        <w:rPr>
          <w:rFonts w:hint="eastAsia"/>
          <w:highlight w:val="none"/>
        </w:rPr>
        <w:t>借助SAP HANA平台提供的技术支持，NBA.com可以支持成千上万人的同时搜索以及上万条并发实时数据搜索请求所有比赛数据在赛事结束5分钟内即可上传刷新，而这些提升对于NBA赛事在全球范围内逾4.5亿球迷而言，极具吸引力。</w:t>
      </w:r>
    </w:p>
    <w:p>
      <w:pPr>
        <w:widowControl w:val="0"/>
        <w:numPr>
          <w:ilvl w:val="0"/>
          <w:numId w:val="0"/>
        </w:numPr>
        <w:jc w:val="both"/>
        <w:rPr>
          <w:rFonts w:hint="eastAsia" w:eastAsiaTheme="minorEastAsia"/>
          <w:highlight w:val="none"/>
          <w:lang w:val="en-US" w:eastAsia="zh-CN"/>
        </w:rPr>
      </w:pPr>
    </w:p>
    <w:p>
      <w:pPr>
        <w:widowControl w:val="0"/>
        <w:numPr>
          <w:ilvl w:val="0"/>
          <w:numId w:val="0"/>
        </w:numPr>
        <w:jc w:val="both"/>
        <w:rPr>
          <w:rFonts w:hint="eastAsia"/>
          <w:highlight w:val="none"/>
        </w:rPr>
      </w:pPr>
    </w:p>
    <w:p>
      <w:pPr>
        <w:widowControl w:val="0"/>
        <w:numPr>
          <w:ilvl w:val="0"/>
          <w:numId w:val="0"/>
        </w:numPr>
        <w:jc w:val="both"/>
        <w:rPr>
          <w:rFonts w:hint="eastAsia" w:eastAsiaTheme="minorEastAsia"/>
          <w:b/>
          <w:bCs/>
          <w:sz w:val="24"/>
          <w:szCs w:val="24"/>
          <w:highlight w:val="none"/>
          <w:lang w:val="en-US" w:eastAsia="zh-CN"/>
        </w:rPr>
      </w:pPr>
      <w:r>
        <w:rPr>
          <w:rFonts w:hint="eastAsia"/>
          <w:b/>
          <w:bCs/>
          <w:sz w:val="24"/>
          <w:szCs w:val="24"/>
          <w:highlight w:val="none"/>
          <w:lang w:val="en-US" w:eastAsia="zh-CN"/>
        </w:rPr>
        <w:t>三．数据管理三大利器</w:t>
      </w:r>
    </w:p>
    <w:p>
      <w:pPr>
        <w:widowControl w:val="0"/>
        <w:numPr>
          <w:ilvl w:val="0"/>
          <w:numId w:val="0"/>
        </w:numPr>
        <w:jc w:val="both"/>
        <w:rPr>
          <w:rFonts w:hint="eastAsia"/>
          <w:highlight w:val="none"/>
        </w:rPr>
      </w:pPr>
    </w:p>
    <w:p>
      <w:pPr>
        <w:widowControl w:val="0"/>
        <w:numPr>
          <w:ilvl w:val="0"/>
          <w:numId w:val="0"/>
        </w:numPr>
        <w:jc w:val="both"/>
        <w:rPr>
          <w:rFonts w:hint="eastAsia"/>
          <w:highlight w:val="none"/>
        </w:rPr>
      </w:pPr>
      <w:r>
        <w:rPr>
          <w:rFonts w:hint="eastAsia"/>
          <w:highlight w:val="none"/>
          <w:lang w:val="en-US" w:eastAsia="zh-CN"/>
        </w:rPr>
        <w:t>--</w:t>
      </w:r>
      <w:r>
        <w:rPr>
          <w:rFonts w:hint="eastAsia"/>
          <w:b/>
          <w:bCs/>
          <w:highlight w:val="none"/>
          <w:lang w:val="en-US" w:eastAsia="zh-CN"/>
        </w:rPr>
        <w:t>SAP HANA:</w:t>
      </w:r>
      <w:r>
        <w:rPr>
          <w:rFonts w:hint="eastAsia"/>
          <w:highlight w:val="none"/>
        </w:rPr>
        <w:t xml:space="preserve"> IDC最新调研发现，数字化转型领先企业CIO们都具备以下五个特征：1，他们具备转型领袖人格；2，他们组建数字化梦之队；3，他们将信息定位为数字化转型核心；4，他们选择/搭建面向未来的数字化平台；5，他们都在工作中嵌入创新指标。SAP HANA——支持数字化转型的数据平台。</w:t>
      </w:r>
    </w:p>
    <w:p>
      <w:pPr>
        <w:widowControl w:val="0"/>
        <w:numPr>
          <w:ilvl w:val="0"/>
          <w:numId w:val="0"/>
        </w:numPr>
        <w:jc w:val="both"/>
        <w:rPr>
          <w:rFonts w:hint="eastAsia"/>
          <w:highlight w:val="none"/>
        </w:rPr>
      </w:pPr>
    </w:p>
    <w:p>
      <w:pPr>
        <w:widowControl w:val="0"/>
        <w:numPr>
          <w:ilvl w:val="0"/>
          <w:numId w:val="0"/>
        </w:numPr>
        <w:jc w:val="both"/>
        <w:rPr>
          <w:rFonts w:hint="eastAsia" w:eastAsiaTheme="minorEastAsia"/>
          <w:highlight w:val="none"/>
          <w:lang w:val="en-US" w:eastAsia="zh-CN"/>
        </w:rPr>
      </w:pPr>
      <w:r>
        <w:rPr>
          <w:rFonts w:hint="eastAsia"/>
          <w:highlight w:val="none"/>
          <w:lang w:val="en-US" w:eastAsia="zh-CN"/>
        </w:rPr>
        <w:t>--</w:t>
      </w:r>
      <w:r>
        <w:rPr>
          <w:rFonts w:hint="eastAsia"/>
          <w:b/>
          <w:bCs/>
          <w:highlight w:val="none"/>
          <w:lang w:val="en-US" w:eastAsia="zh-CN"/>
        </w:rPr>
        <w:t>SAP Vora：</w:t>
      </w:r>
      <w:r>
        <w:rPr>
          <w:rFonts w:hint="eastAsia"/>
          <w:highlight w:val="none"/>
          <w:lang w:val="en-US" w:eastAsia="zh-CN"/>
        </w:rPr>
        <w:t>大数据时代，企业数据和开源技术如何对接，看SAP Vora如何架起企业信息与开源世界的沟通桥梁，实现沉浸式情境分析。</w:t>
      </w:r>
    </w:p>
    <w:p>
      <w:pPr>
        <w:widowControl w:val="0"/>
        <w:numPr>
          <w:ilvl w:val="0"/>
          <w:numId w:val="0"/>
        </w:numPr>
        <w:jc w:val="both"/>
        <w:rPr>
          <w:rFonts w:hint="eastAsia"/>
          <w:highlight w:val="none"/>
        </w:rPr>
      </w:pPr>
    </w:p>
    <w:p>
      <w:pPr>
        <w:widowControl w:val="0"/>
        <w:numPr>
          <w:ilvl w:val="0"/>
          <w:numId w:val="0"/>
        </w:numPr>
        <w:jc w:val="both"/>
        <w:rPr>
          <w:rFonts w:hint="eastAsia"/>
          <w:highlight w:val="none"/>
          <w:lang w:val="en-US" w:eastAsia="zh-CN"/>
        </w:rPr>
      </w:pPr>
      <w:r>
        <w:rPr>
          <w:rFonts w:hint="eastAsia"/>
          <w:highlight w:val="none"/>
          <w:lang w:val="en-US" w:eastAsia="zh-CN"/>
        </w:rPr>
        <w:t>--</w:t>
      </w:r>
      <w:r>
        <w:rPr>
          <w:rFonts w:hint="eastAsia"/>
          <w:b/>
          <w:bCs/>
          <w:highlight w:val="none"/>
          <w:lang w:val="en-US" w:eastAsia="zh-CN"/>
        </w:rPr>
        <w:t>SAP MDG：</w:t>
      </w:r>
      <w:r>
        <w:rPr>
          <w:rFonts w:hint="eastAsia"/>
          <w:highlight w:val="none"/>
          <w:lang w:val="en-US" w:eastAsia="zh-CN"/>
        </w:rPr>
        <w:t>主数据作为企业运营中担当着关键角色的核心业务实体，尤为关键，如何治理好大数据，从数据中萃取更大的业务价值，打造企业核心竞争力，则更是大数据项目的基石。SAP MDG作为一个非常全面的主数据管理解决方案，提供开箱即用的主数据管理应用，支持主数据管理的整个生命周期；提供灵活的自定义主数据拓展框架，为大数据项目成功奠定基础。</w:t>
      </w:r>
    </w:p>
    <w:p>
      <w:pPr>
        <w:widowControl w:val="0"/>
        <w:numPr>
          <w:ilvl w:val="0"/>
          <w:numId w:val="0"/>
        </w:numPr>
        <w:jc w:val="both"/>
        <w:rPr>
          <w:rFonts w:hint="eastAsia"/>
          <w:highlight w:val="none"/>
          <w:lang w:val="en-US" w:eastAsia="zh-CN"/>
        </w:rPr>
      </w:pPr>
    </w:p>
    <w:p>
      <w:pPr>
        <w:widowControl w:val="0"/>
        <w:numPr>
          <w:ilvl w:val="0"/>
          <w:numId w:val="0"/>
        </w:numPr>
        <w:jc w:val="both"/>
        <w:rPr>
          <w:rFonts w:hint="eastAsia"/>
          <w:b/>
          <w:bCs/>
          <w:sz w:val="24"/>
          <w:szCs w:val="24"/>
          <w:highlight w:val="none"/>
          <w:lang w:val="en-US" w:eastAsia="zh-CN"/>
        </w:rPr>
      </w:pPr>
      <w:r>
        <w:rPr>
          <w:rFonts w:hint="eastAsia"/>
          <w:b/>
          <w:bCs/>
          <w:sz w:val="24"/>
          <w:szCs w:val="24"/>
          <w:highlight w:val="none"/>
          <w:lang w:val="en-US" w:eastAsia="zh-CN"/>
        </w:rPr>
        <w:t>四．商务分析五大利器</w:t>
      </w:r>
    </w:p>
    <w:p>
      <w:pPr>
        <w:rPr>
          <w:rFonts w:hint="eastAsia"/>
          <w:highlight w:val="none"/>
          <w:lang w:val="en-US" w:eastAsia="zh-CN"/>
        </w:rPr>
      </w:pPr>
    </w:p>
    <w:p>
      <w:pPr>
        <w:rPr>
          <w:rFonts w:hint="eastAsia"/>
          <w:highlight w:val="none"/>
          <w:lang w:val="en-US" w:eastAsia="zh-CN"/>
        </w:rPr>
      </w:pPr>
      <w:r>
        <w:rPr>
          <w:rFonts w:hint="eastAsia"/>
          <w:highlight w:val="none"/>
          <w:lang w:val="en-US" w:eastAsia="zh-CN"/>
        </w:rPr>
        <w:t>——</w:t>
      </w:r>
      <w:r>
        <w:rPr>
          <w:rFonts w:hint="eastAsia"/>
          <w:b/>
          <w:bCs/>
          <w:highlight w:val="none"/>
          <w:lang w:val="en-US" w:eastAsia="zh-CN"/>
        </w:rPr>
        <w:t>商务分析云：</w:t>
      </w:r>
      <w:r>
        <w:rPr>
          <w:rFonts w:hint="eastAsia"/>
          <w:highlight w:val="none"/>
          <w:lang w:val="en-US" w:eastAsia="zh-CN"/>
        </w:rPr>
        <w:t>作为下一代软件即服务 (SaaS) 解决方案，SAP BusinessObjects Cloud 集所有商务分析功能于一体，能够满足所有用户的需求。该软件基于 SAPHANA® Cloud Platform（SAP HANA 云平台）构建，支持整个企业访问通过可靠的公共云交付的分析工具，从而克服整个企业面临的单点解决方案和数据孤岛挑战。</w:t>
      </w:r>
    </w:p>
    <w:p>
      <w:pPr>
        <w:rPr>
          <w:rFonts w:hint="eastAsia" w:eastAsiaTheme="minorEastAsia"/>
          <w:highlight w:val="none"/>
          <w:lang w:val="en-US" w:eastAsia="zh-CN"/>
        </w:rPr>
      </w:pPr>
    </w:p>
    <w:p>
      <w:pPr>
        <w:rPr>
          <w:rFonts w:hint="eastAsia" w:eastAsiaTheme="minorEastAsia"/>
          <w:highlight w:val="none"/>
          <w:lang w:val="en-US" w:eastAsia="zh-CN"/>
        </w:rPr>
      </w:pPr>
      <w:r>
        <w:rPr>
          <w:rFonts w:hint="eastAsia"/>
          <w:highlight w:val="none"/>
          <w:lang w:val="en-US" w:eastAsia="zh-CN"/>
        </w:rPr>
        <w:t>——</w:t>
      </w:r>
      <w:r>
        <w:rPr>
          <w:rFonts w:hint="eastAsia"/>
          <w:b/>
          <w:bCs/>
          <w:highlight w:val="none"/>
          <w:lang w:val="en-US" w:eastAsia="zh-CN"/>
        </w:rPr>
        <w:t>预测分析与机器学习：</w:t>
      </w:r>
      <w:r>
        <w:rPr>
          <w:rFonts w:hint="eastAsia"/>
          <w:highlight w:val="none"/>
          <w:lang w:val="en-US" w:eastAsia="zh-CN"/>
        </w:rPr>
        <w:t>把预测分析应用于各个业务流程、应用和业务线解决方案，使其能够保持竞争优势，成功的企业已经意识到预测分析这种潜力。利用SAP Predictive Analytics 软件，你的企业能够获得需要的洞察，实时了解业务情况，并自信地预测未来，进而作出更明智的前瞻性业务决策，为企业带来更多盈利。</w:t>
      </w:r>
    </w:p>
    <w:p>
      <w:pPr>
        <w:rPr>
          <w:rFonts w:hint="eastAsia" w:eastAsiaTheme="minorEastAsia"/>
          <w:highlight w:val="none"/>
          <w:lang w:val="en-US" w:eastAsia="zh-CN"/>
        </w:rPr>
      </w:pPr>
    </w:p>
    <w:p>
      <w:pPr>
        <w:rPr>
          <w:rFonts w:hint="eastAsia" w:eastAsiaTheme="minorEastAsia"/>
          <w:highlight w:val="none"/>
          <w:lang w:val="en-US" w:eastAsia="zh-CN"/>
        </w:rPr>
      </w:pPr>
      <w:r>
        <w:rPr>
          <w:rFonts w:hint="eastAsia"/>
          <w:highlight w:val="none"/>
          <w:lang w:val="en-US" w:eastAsia="zh-CN"/>
        </w:rPr>
        <w:t>——</w:t>
      </w:r>
      <w:r>
        <w:rPr>
          <w:rFonts w:hint="eastAsia"/>
          <w:b/>
          <w:bCs/>
          <w:highlight w:val="none"/>
          <w:lang w:val="en-US" w:eastAsia="zh-CN"/>
        </w:rPr>
        <w:t>企业级商务智能：</w:t>
      </w:r>
      <w:r>
        <w:rPr>
          <w:rFonts w:hint="eastAsia"/>
          <w:highlight w:val="none"/>
          <w:lang w:val="en-US" w:eastAsia="zh-CN"/>
        </w:rPr>
        <w:t>SAP的企业BI平台允许客户只购买他们想要的BI产品的灵活解决方案。这是其他物料编码的前提，从而提供敏捷可视化、仪表盘、应用软件、报表和移动解决方案。它帮助企业提升数据分析能力，以便更充分地了解情况、做出更明智的决策并更加迅速地应对机遇和问题。</w:t>
      </w:r>
    </w:p>
    <w:p>
      <w:pPr>
        <w:rPr>
          <w:rFonts w:hint="eastAsia"/>
          <w:highlight w:val="none"/>
          <w:lang w:val="en-US" w:eastAsia="zh-CN"/>
        </w:rPr>
      </w:pPr>
    </w:p>
    <w:p>
      <w:pPr>
        <w:rPr>
          <w:rFonts w:hint="eastAsia" w:eastAsiaTheme="minorEastAsia"/>
          <w:highlight w:val="none"/>
          <w:lang w:val="en-US" w:eastAsia="zh-CN"/>
        </w:rPr>
      </w:pPr>
      <w:r>
        <w:rPr>
          <w:rFonts w:hint="eastAsia"/>
          <w:highlight w:val="none"/>
          <w:lang w:val="en-US" w:eastAsia="zh-CN"/>
        </w:rPr>
        <w:t>——</w:t>
      </w:r>
      <w:r>
        <w:rPr>
          <w:rFonts w:hint="eastAsia"/>
          <w:b/>
          <w:bCs/>
          <w:highlight w:val="none"/>
          <w:lang w:val="en-US" w:eastAsia="zh-CN"/>
        </w:rPr>
        <w:t>新一代数据仓库应用：</w:t>
      </w:r>
      <w:r>
        <w:rPr>
          <w:rFonts w:hint="eastAsia"/>
          <w:highlight w:val="none"/>
          <w:lang w:val="en-US" w:eastAsia="zh-CN"/>
        </w:rPr>
        <w:t>SAP BW/4HANA工具能交付覆盖整个企业的实时分析结果。在分析过程中，该工具会尽可能减少数据的移动，并将企业内的所有数据整合为单一的逻辑视图，其中包括来自新数据源的数据以及新型数据。这款数据仓库解决方案能处理来自更多数据源的更多数据，为企业交付多种解决方案，帮助他们在开展下一代业务时取得更出色的业绩。</w:t>
      </w:r>
    </w:p>
    <w:p>
      <w:pPr>
        <w:numPr>
          <w:ilvl w:val="0"/>
          <w:numId w:val="0"/>
        </w:numPr>
        <w:rPr>
          <w:rFonts w:hint="eastAsia"/>
          <w:highlight w:val="none"/>
          <w:lang w:val="en-US" w:eastAsia="zh-CN"/>
        </w:rPr>
      </w:pPr>
    </w:p>
    <w:p>
      <w:pPr>
        <w:rPr>
          <w:rFonts w:hint="eastAsia" w:eastAsiaTheme="minorEastAsia"/>
          <w:highlight w:val="none"/>
          <w:lang w:val="en-US" w:eastAsia="zh-CN"/>
        </w:rPr>
      </w:pPr>
      <w:r>
        <w:rPr>
          <w:rFonts w:hint="eastAsia"/>
          <w:highlight w:val="none"/>
          <w:lang w:val="en-US" w:eastAsia="zh-CN"/>
        </w:rPr>
        <w:t>——</w:t>
      </w:r>
      <w:r>
        <w:rPr>
          <w:rFonts w:hint="eastAsia"/>
          <w:b/>
          <w:bCs/>
          <w:highlight w:val="none"/>
          <w:lang w:val="en-US" w:eastAsia="zh-CN"/>
        </w:rPr>
        <w:t>数据可视化与自服务</w:t>
      </w:r>
    </w:p>
    <w:p>
      <w:pPr>
        <w:widowControl w:val="0"/>
        <w:numPr>
          <w:ilvl w:val="0"/>
          <w:numId w:val="0"/>
        </w:numPr>
        <w:jc w:val="both"/>
        <w:rPr>
          <w:rFonts w:hint="eastAsia"/>
          <w:b/>
          <w:bCs/>
          <w:sz w:val="24"/>
          <w:szCs w:val="24"/>
          <w:highlight w:val="none"/>
          <w:lang w:val="en-US" w:eastAsia="zh-CN"/>
        </w:rPr>
      </w:pPr>
    </w:p>
    <w:p>
      <w:pPr>
        <w:widowControl w:val="0"/>
        <w:numPr>
          <w:ilvl w:val="0"/>
          <w:numId w:val="0"/>
        </w:numPr>
        <w:jc w:val="both"/>
        <w:rPr>
          <w:rFonts w:hint="eastAsia" w:eastAsiaTheme="minorEastAsia"/>
          <w:b/>
          <w:bCs/>
          <w:sz w:val="24"/>
          <w:szCs w:val="24"/>
          <w:highlight w:val="none"/>
          <w:lang w:val="en-US" w:eastAsia="zh-CN"/>
        </w:rPr>
      </w:pPr>
      <w:r>
        <w:rPr>
          <w:rFonts w:hint="eastAsia"/>
          <w:b/>
          <w:bCs/>
          <w:sz w:val="24"/>
          <w:szCs w:val="24"/>
          <w:highlight w:val="none"/>
          <w:lang w:val="en-US" w:eastAsia="zh-CN"/>
        </w:rPr>
        <w:t>五．市场活动预告</w:t>
      </w:r>
    </w:p>
    <w:p>
      <w:pPr>
        <w:widowControl w:val="0"/>
        <w:numPr>
          <w:ilvl w:val="0"/>
          <w:numId w:val="0"/>
        </w:numPr>
        <w:jc w:val="both"/>
        <w:rPr>
          <w:rFonts w:hint="eastAsia" w:eastAsiaTheme="minorEastAsia"/>
          <w:highlight w:val="none"/>
          <w:lang w:val="en-US" w:eastAsia="zh-CN"/>
        </w:rPr>
      </w:pPr>
      <w:r>
        <w:rPr>
          <w:rFonts w:hint="eastAsia"/>
          <w:highlight w:val="none"/>
          <w:lang w:val="en-US" w:eastAsia="zh-CN"/>
        </w:rPr>
        <w:t>相关活动/新闻</w:t>
      </w:r>
    </w:p>
    <w:p>
      <w:pPr>
        <w:widowControl w:val="0"/>
        <w:numPr>
          <w:ilvl w:val="0"/>
          <w:numId w:val="0"/>
        </w:numPr>
        <w:jc w:val="both"/>
        <w:rPr>
          <w:rFonts w:hint="eastAsia"/>
          <w:highlight w:val="none"/>
        </w:rPr>
      </w:pPr>
    </w:p>
    <w:p>
      <w:pPr>
        <w:widowControl w:val="0"/>
        <w:numPr>
          <w:ilvl w:val="0"/>
          <w:numId w:val="0"/>
        </w:numPr>
        <w:jc w:val="both"/>
        <w:rPr>
          <w:rFonts w:hint="eastAsia" w:eastAsiaTheme="minorEastAsia"/>
          <w:b/>
          <w:bCs/>
          <w:sz w:val="24"/>
          <w:szCs w:val="24"/>
          <w:highlight w:val="none"/>
          <w:lang w:val="en-US" w:eastAsia="zh-CN"/>
        </w:rPr>
      </w:pPr>
      <w:r>
        <w:rPr>
          <w:rFonts w:hint="eastAsia"/>
          <w:b/>
          <w:bCs/>
          <w:sz w:val="24"/>
          <w:szCs w:val="24"/>
          <w:highlight w:val="none"/>
          <w:lang w:val="en-US" w:eastAsia="zh-CN"/>
        </w:rPr>
        <w:t>六．2017不可多得的数据管理白皮书</w:t>
      </w:r>
    </w:p>
    <w:p>
      <w:pPr>
        <w:widowControl w:val="0"/>
        <w:numPr>
          <w:ilvl w:val="0"/>
          <w:numId w:val="0"/>
        </w:numPr>
        <w:jc w:val="both"/>
        <w:rPr>
          <w:rFonts w:hint="eastAsia"/>
          <w:highlight w:val="none"/>
        </w:rPr>
      </w:pPr>
      <w:r>
        <w:rPr>
          <w:rFonts w:hint="eastAsia"/>
          <w:highlight w:val="none"/>
          <w:lang w:val="en-US" w:eastAsia="zh-CN"/>
        </w:rPr>
        <w:t>1.</w:t>
      </w:r>
      <w:r>
        <w:rPr>
          <w:rFonts w:hint="eastAsia"/>
          <w:highlight w:val="none"/>
        </w:rPr>
        <w:t>《CIO指南</w:t>
      </w:r>
      <w:r>
        <w:rPr>
          <w:rFonts w:hint="eastAsia"/>
          <w:highlight w:val="none"/>
          <w:lang w:eastAsia="zh-CN"/>
        </w:rPr>
        <w:t>：</w:t>
      </w:r>
      <w:r>
        <w:rPr>
          <w:rFonts w:hint="eastAsia"/>
          <w:highlight w:val="none"/>
          <w:lang w:val="en-US" w:eastAsia="zh-CN"/>
        </w:rPr>
        <w:t>大数据的新“玩”法</w:t>
      </w:r>
      <w:r>
        <w:rPr>
          <w:rFonts w:hint="eastAsia"/>
          <w:highlight w:val="none"/>
        </w:rPr>
        <w:t>》</w:t>
      </w:r>
    </w:p>
    <w:p>
      <w:pPr>
        <w:widowControl w:val="0"/>
        <w:numPr>
          <w:ilvl w:val="0"/>
          <w:numId w:val="0"/>
        </w:numPr>
        <w:jc w:val="both"/>
        <w:rPr>
          <w:rFonts w:hint="eastAsia"/>
          <w:highlight w:val="none"/>
        </w:rPr>
      </w:pPr>
      <w:r>
        <w:rPr>
          <w:rFonts w:hint="eastAsia"/>
          <w:highlight w:val="none"/>
          <w:lang w:val="en-US" w:eastAsia="zh-CN"/>
        </w:rPr>
        <w:t>2.</w:t>
      </w:r>
      <w:r>
        <w:rPr>
          <w:rFonts w:hint="eastAsia"/>
          <w:highlight w:val="none"/>
        </w:rPr>
        <w:t>《</w:t>
      </w:r>
      <w:r>
        <w:rPr>
          <w:rFonts w:hint="eastAsia"/>
          <w:highlight w:val="none"/>
          <w:lang w:val="en-US" w:eastAsia="zh-CN"/>
        </w:rPr>
        <w:t>数字化转型中的新一代数据管理</w:t>
      </w:r>
      <w:r>
        <w:rPr>
          <w:rFonts w:hint="eastAsia"/>
          <w:highlight w:val="none"/>
        </w:rPr>
        <w:t>》</w:t>
      </w:r>
    </w:p>
    <w:p>
      <w:pPr>
        <w:widowControl w:val="0"/>
        <w:numPr>
          <w:ilvl w:val="0"/>
          <w:numId w:val="0"/>
        </w:numPr>
        <w:jc w:val="both"/>
        <w:rPr>
          <w:rFonts w:hint="eastAsia"/>
          <w:highlight w:val="none"/>
        </w:rPr>
      </w:pPr>
      <w:r>
        <w:rPr>
          <w:rFonts w:hint="eastAsia"/>
          <w:highlight w:val="none"/>
          <w:lang w:val="en-US" w:eastAsia="zh-CN"/>
        </w:rPr>
        <w:t>3.</w:t>
      </w:r>
      <w:r>
        <w:rPr>
          <w:rFonts w:hint="eastAsia"/>
          <w:highlight w:val="none"/>
        </w:rPr>
        <w:t>《</w:t>
      </w:r>
      <w:r>
        <w:rPr>
          <w:rFonts w:hint="eastAsia"/>
          <w:highlight w:val="none"/>
          <w:lang w:val="en-US" w:eastAsia="zh-CN"/>
        </w:rPr>
        <w:t>IT管理者如何</w:t>
      </w:r>
      <w:r>
        <w:rPr>
          <w:rFonts w:hint="eastAsia"/>
          <w:highlight w:val="none"/>
        </w:rPr>
        <w:t>实现端到端卓越性能》</w:t>
      </w:r>
    </w:p>
    <w:p>
      <w:pPr>
        <w:widowControl w:val="0"/>
        <w:numPr>
          <w:ilvl w:val="0"/>
          <w:numId w:val="0"/>
        </w:numPr>
        <w:jc w:val="both"/>
        <w:rPr>
          <w:rFonts w:hint="eastAsia"/>
          <w:highlight w:val="none"/>
        </w:rPr>
      </w:pPr>
      <w:r>
        <w:rPr>
          <w:rFonts w:hint="eastAsia"/>
          <w:highlight w:val="none"/>
          <w:lang w:val="en-US" w:eastAsia="zh-CN"/>
        </w:rPr>
        <w:t>4.</w:t>
      </w:r>
      <w:r>
        <w:rPr>
          <w:rFonts w:hint="eastAsia"/>
          <w:highlight w:val="none"/>
        </w:rPr>
        <w:t>《</w:t>
      </w:r>
      <w:r>
        <w:rPr>
          <w:rFonts w:hint="eastAsia"/>
          <w:highlight w:val="none"/>
          <w:lang w:val="en-US" w:eastAsia="zh-CN"/>
        </w:rPr>
        <w:t>智能管理拥抱数字经济</w:t>
      </w:r>
      <w:r>
        <w:rPr>
          <w:rFonts w:hint="eastAsia"/>
          <w:highlight w:val="none"/>
        </w:rPr>
        <w:t>，重新构想无限可能》</w:t>
      </w:r>
    </w:p>
    <w:p>
      <w:pPr>
        <w:widowControl w:val="0"/>
        <w:numPr>
          <w:ilvl w:val="0"/>
          <w:numId w:val="0"/>
        </w:numPr>
        <w:jc w:val="both"/>
        <w:rPr>
          <w:rFonts w:hint="eastAsia"/>
          <w:highlight w:val="none"/>
        </w:rPr>
      </w:pPr>
    </w:p>
    <w:p>
      <w:pPr>
        <w:widowControl w:val="0"/>
        <w:numPr>
          <w:ilvl w:val="0"/>
          <w:numId w:val="0"/>
        </w:numPr>
        <w:jc w:val="both"/>
        <w:rPr>
          <w:rFonts w:hint="eastAsia"/>
          <w:highlight w:val="none"/>
        </w:rPr>
      </w:pPr>
      <w:r>
        <w:rPr>
          <w:rFonts w:hint="eastAsia"/>
          <w:highlight w:val="none"/>
          <w:lang w:val="en-US" w:eastAsia="zh-CN"/>
        </w:rPr>
        <w:t>5.</w:t>
      </w:r>
      <w:r>
        <w:rPr>
          <w:rFonts w:hint="eastAsia"/>
          <w:highlight w:val="none"/>
        </w:rPr>
        <w:t>《</w:t>
      </w:r>
      <w:r>
        <w:rPr>
          <w:rFonts w:hint="eastAsia"/>
          <w:highlight w:val="none"/>
          <w:lang w:val="en-US" w:eastAsia="zh-CN"/>
        </w:rPr>
        <w:t>用</w:t>
      </w:r>
      <w:r>
        <w:rPr>
          <w:rFonts w:hint="eastAsia"/>
          <w:highlight w:val="none"/>
        </w:rPr>
        <w:t>情境感知能力，打造更智慧的数字化企业》</w:t>
      </w:r>
    </w:p>
    <w:p>
      <w:pPr>
        <w:widowControl w:val="0"/>
        <w:numPr>
          <w:ilvl w:val="0"/>
          <w:numId w:val="0"/>
        </w:numPr>
        <w:jc w:val="both"/>
        <w:rPr>
          <w:rFonts w:hint="eastAsia"/>
          <w:highlight w:val="none"/>
        </w:rPr>
      </w:pPr>
    </w:p>
    <w:p>
      <w:pPr>
        <w:widowControl w:val="0"/>
        <w:numPr>
          <w:ilvl w:val="0"/>
          <w:numId w:val="0"/>
        </w:numPr>
        <w:jc w:val="both"/>
        <w:rPr>
          <w:rFonts w:hint="eastAsia"/>
          <w:highlight w:val="none"/>
        </w:rPr>
      </w:pPr>
      <w:r>
        <w:rPr>
          <w:rFonts w:hint="eastAsia"/>
          <w:highlight w:val="none"/>
          <w:lang w:val="en-US" w:eastAsia="zh-CN"/>
        </w:rPr>
        <w:t>6.</w:t>
      </w:r>
      <w:r>
        <w:rPr>
          <w:rFonts w:hint="eastAsia"/>
          <w:highlight w:val="none"/>
        </w:rPr>
        <w:t>《</w:t>
      </w:r>
      <w:r>
        <w:rPr>
          <w:rFonts w:hint="eastAsia"/>
          <w:highlight w:val="none"/>
          <w:lang w:val="en-US" w:eastAsia="zh-CN"/>
        </w:rPr>
        <w:t>灵活定义流程，</w:t>
      </w:r>
      <w:r>
        <w:rPr>
          <w:rFonts w:hint="eastAsia"/>
          <w:highlight w:val="none"/>
        </w:rPr>
        <w:t>全面的主数据管理解决方案</w:t>
      </w:r>
      <w:r>
        <w:rPr>
          <w:rFonts w:hint="eastAsia"/>
          <w:highlight w:val="none"/>
          <w:lang w:val="en-US" w:eastAsia="zh-CN"/>
        </w:rPr>
        <w:t>是如何诞生的？</w:t>
      </w:r>
      <w:r>
        <w:rPr>
          <w:rFonts w:hint="eastAsia"/>
          <w:highlight w:val="none"/>
        </w:rPr>
        <w:t>》</w:t>
      </w:r>
    </w:p>
    <w:p>
      <w:pPr>
        <w:widowControl w:val="0"/>
        <w:numPr>
          <w:ilvl w:val="0"/>
          <w:numId w:val="0"/>
        </w:numPr>
        <w:jc w:val="both"/>
        <w:rPr>
          <w:rFonts w:hint="eastAsia"/>
          <w:highlight w:val="none"/>
        </w:rPr>
      </w:pPr>
    </w:p>
    <w:p>
      <w:pPr>
        <w:widowControl w:val="0"/>
        <w:numPr>
          <w:ilvl w:val="0"/>
          <w:numId w:val="0"/>
        </w:numPr>
        <w:jc w:val="both"/>
        <w:rPr>
          <w:rFonts w:hint="eastAsia"/>
          <w:b/>
          <w:bCs/>
          <w:sz w:val="24"/>
          <w:szCs w:val="24"/>
          <w:highlight w:val="none"/>
          <w:lang w:val="en-US" w:eastAsia="zh-CN"/>
        </w:rPr>
      </w:pPr>
      <w:r>
        <w:rPr>
          <w:rFonts w:hint="eastAsia"/>
          <w:b/>
          <w:bCs/>
          <w:sz w:val="24"/>
          <w:szCs w:val="24"/>
          <w:highlight w:val="none"/>
          <w:lang w:val="en-US" w:eastAsia="zh-CN"/>
        </w:rPr>
        <w:t>七．2017不可多得的商务分析白皮书</w:t>
      </w:r>
    </w:p>
    <w:p>
      <w:pPr>
        <w:keepNext w:val="0"/>
        <w:keepLines w:val="0"/>
        <w:widowControl/>
        <w:suppressLineNumbers w:val="0"/>
        <w:jc w:val="left"/>
        <w:rPr>
          <w:rFonts w:hint="eastAsia" w:eastAsiaTheme="minorEastAsia"/>
          <w:highlight w:val="none"/>
          <w:lang w:val="en-US" w:eastAsia="zh-CN"/>
        </w:rPr>
      </w:pPr>
      <w:r>
        <w:rPr>
          <w:rFonts w:hint="eastAsia"/>
          <w:highlight w:val="none"/>
          <w:lang w:val="en-US" w:eastAsia="zh-CN"/>
        </w:rPr>
        <w:t>1. IDC商务分析云解决方案，推动决策支持服务的普及</w:t>
      </w:r>
    </w:p>
    <w:p>
      <w:pPr>
        <w:rPr>
          <w:rFonts w:hint="eastAsia"/>
          <w:highlight w:val="none"/>
          <w:lang w:val="en-US" w:eastAsia="zh-CN"/>
        </w:rPr>
      </w:pPr>
      <w:r>
        <w:rPr>
          <w:rFonts w:hint="eastAsia"/>
          <w:highlight w:val="none"/>
          <w:lang w:val="en-US" w:eastAsia="zh-CN"/>
        </w:rPr>
        <w:t>2. 商务分析云疑难解答手册--简约而不简单</w:t>
      </w:r>
    </w:p>
    <w:p>
      <w:pPr>
        <w:rPr>
          <w:rFonts w:hint="eastAsia" w:eastAsiaTheme="minorEastAsia"/>
          <w:sz w:val="24"/>
          <w:szCs w:val="24"/>
          <w:highlight w:val="none"/>
          <w:lang w:val="en-US" w:eastAsia="zh-CN"/>
        </w:rPr>
      </w:pPr>
      <w:r>
        <w:rPr>
          <w:rFonts w:hint="eastAsia"/>
          <w:highlight w:val="none"/>
          <w:lang w:val="en-US" w:eastAsia="zh-CN"/>
        </w:rPr>
        <w:t>3. 教你如何用</w:t>
      </w:r>
      <w:r>
        <w:rPr>
          <w:rFonts w:hint="eastAsia" w:ascii="HYDaHeiJ" w:hAnsi="HYDaHeiJ" w:eastAsia="HYDaHeiJ"/>
          <w:b w:val="0"/>
          <w:bCs/>
          <w:color w:val="000000"/>
          <w:sz w:val="21"/>
          <w:szCs w:val="21"/>
          <w:highlight w:val="none"/>
        </w:rPr>
        <w:t>一款产品</w:t>
      </w:r>
      <w:r>
        <w:rPr>
          <w:rFonts w:hint="eastAsia" w:ascii="HYDaHeiJ" w:hAnsi="HYDaHeiJ" w:eastAsia="HYDaHeiJ"/>
          <w:b w:val="0"/>
          <w:bCs/>
          <w:color w:val="000000"/>
          <w:sz w:val="21"/>
          <w:szCs w:val="21"/>
          <w:highlight w:val="none"/>
          <w:lang w:eastAsia="zh-CN"/>
        </w:rPr>
        <w:t>，</w:t>
      </w:r>
      <w:r>
        <w:rPr>
          <w:rFonts w:hint="eastAsia" w:ascii="HYDaHeiJ" w:hAnsi="HYDaHeiJ" w:eastAsia="HYDaHeiJ"/>
          <w:b w:val="0"/>
          <w:bCs/>
          <w:color w:val="000000"/>
          <w:sz w:val="21"/>
          <w:szCs w:val="21"/>
          <w:highlight w:val="none"/>
        </w:rPr>
        <w:t>让所有用户尽享分析之便</w:t>
      </w:r>
      <w:r>
        <w:rPr>
          <w:rFonts w:hint="eastAsia" w:ascii="HYDaHeiJ" w:hAnsi="HYDaHeiJ" w:eastAsia="HYDaHeiJ"/>
          <w:color w:val="000000"/>
          <w:sz w:val="24"/>
          <w:szCs w:val="24"/>
          <w:highlight w:val="none"/>
        </w:rPr>
        <w:t xml:space="preserve"> </w:t>
      </w:r>
    </w:p>
    <w:p>
      <w:pPr>
        <w:rPr>
          <w:rFonts w:hint="eastAsia" w:eastAsiaTheme="minorEastAsia"/>
          <w:highlight w:val="none"/>
          <w:lang w:val="en-US" w:eastAsia="zh-CN"/>
        </w:rPr>
      </w:pPr>
      <w:r>
        <w:rPr>
          <w:rFonts w:hint="eastAsia"/>
          <w:highlight w:val="none"/>
          <w:lang w:val="en-US" w:eastAsia="zh-CN"/>
        </w:rPr>
        <w:t>4. 特征工程六大技巧：数据科学家的必备知识</w:t>
      </w:r>
    </w:p>
    <w:p>
      <w:pPr>
        <w:rPr>
          <w:rFonts w:hint="eastAsia" w:eastAsiaTheme="minorEastAsia"/>
          <w:highlight w:val="none"/>
          <w:lang w:val="en-US" w:eastAsia="zh-CN"/>
        </w:rPr>
      </w:pPr>
      <w:r>
        <w:rPr>
          <w:rFonts w:hint="eastAsia"/>
          <w:highlight w:val="none"/>
          <w:lang w:val="en-US" w:eastAsia="zh-CN"/>
        </w:rPr>
        <w:t>5. 大数据下的新一代预测分析</w:t>
      </w:r>
    </w:p>
    <w:p>
      <w:pPr>
        <w:rPr>
          <w:rFonts w:hint="eastAsia"/>
          <w:highlight w:val="none"/>
          <w:lang w:val="en-US" w:eastAsia="zh-CN"/>
        </w:rPr>
      </w:pPr>
      <w:r>
        <w:rPr>
          <w:rFonts w:hint="eastAsia"/>
          <w:highlight w:val="none"/>
          <w:lang w:val="en-US" w:eastAsia="zh-CN"/>
        </w:rPr>
        <w:t>6. 一款工具是如何解决众多不同行业的顽疾的</w:t>
      </w:r>
    </w:p>
    <w:p>
      <w:pPr>
        <w:rPr>
          <w:rFonts w:hint="eastAsia"/>
          <w:highlight w:val="none"/>
          <w:lang w:val="en-US" w:eastAsia="zh-CN"/>
        </w:rPr>
      </w:pPr>
      <w:r>
        <w:rPr>
          <w:rFonts w:hint="eastAsia"/>
          <w:highlight w:val="none"/>
          <w:lang w:val="en-US" w:eastAsia="zh-CN"/>
        </w:rPr>
        <w:t>7. 自信地预测未来，实现更卓越的业务成果</w:t>
      </w:r>
    </w:p>
    <w:p>
      <w:pPr>
        <w:rPr>
          <w:rFonts w:hint="eastAsia" w:eastAsiaTheme="minorEastAsia"/>
          <w:highlight w:val="none"/>
          <w:lang w:val="en-US" w:eastAsia="zh-CN"/>
        </w:rPr>
      </w:pPr>
      <w:r>
        <w:rPr>
          <w:rFonts w:hint="eastAsia"/>
          <w:highlight w:val="none"/>
          <w:lang w:val="en-US" w:eastAsia="zh-CN"/>
        </w:rPr>
        <w:t>8. 用更好的商务智能平台，做更好的商业决策</w:t>
      </w:r>
    </w:p>
    <w:p>
      <w:pPr>
        <w:rPr>
          <w:rFonts w:hint="eastAsia"/>
          <w:highlight w:val="none"/>
          <w:lang w:val="en-US" w:eastAsia="zh-CN"/>
        </w:rPr>
      </w:pPr>
      <w:r>
        <w:rPr>
          <w:rFonts w:hint="eastAsia"/>
          <w:highlight w:val="none"/>
          <w:lang w:val="en-US" w:eastAsia="zh-CN"/>
        </w:rPr>
        <w:t>9. 新一代商务智能工具，诠释新解决方案价值</w:t>
      </w:r>
    </w:p>
    <w:p>
      <w:pPr>
        <w:rPr>
          <w:rFonts w:hint="eastAsia"/>
          <w:highlight w:val="none"/>
          <w:lang w:val="en-US" w:eastAsia="zh-CN"/>
        </w:rPr>
      </w:pPr>
      <w:r>
        <w:rPr>
          <w:rFonts w:hint="eastAsia"/>
          <w:highlight w:val="none"/>
          <w:lang w:val="en-US" w:eastAsia="zh-CN"/>
        </w:rPr>
        <w:t>10. IDC分析师：实施分析战略，加速获取洞察</w:t>
      </w:r>
    </w:p>
    <w:p>
      <w:pPr>
        <w:rPr>
          <w:rFonts w:hint="eastAsia" w:eastAsiaTheme="minorEastAsia"/>
          <w:highlight w:val="none"/>
          <w:lang w:val="en-US" w:eastAsia="zh-CN"/>
        </w:rPr>
      </w:pPr>
      <w:r>
        <w:rPr>
          <w:rFonts w:hint="eastAsia"/>
          <w:highlight w:val="none"/>
          <w:lang w:val="en-US" w:eastAsia="zh-CN"/>
        </w:rPr>
        <w:t>11. SAP商务智能平台的工具箱</w:t>
      </w:r>
    </w:p>
    <w:p>
      <w:pPr>
        <w:rPr>
          <w:rFonts w:hint="eastAsia"/>
          <w:highlight w:val="none"/>
          <w:lang w:val="en-US" w:eastAsia="zh-CN"/>
        </w:rPr>
      </w:pPr>
      <w:r>
        <w:rPr>
          <w:rFonts w:hint="eastAsia"/>
          <w:highlight w:val="none"/>
          <w:lang w:val="en-US" w:eastAsia="zh-CN"/>
        </w:rPr>
        <w:t>12. Forrester分析报告：新BI工具下的企业投资回报比（ROI)</w:t>
      </w:r>
    </w:p>
    <w:p>
      <w:pPr>
        <w:numPr>
          <w:ilvl w:val="0"/>
          <w:numId w:val="0"/>
        </w:numPr>
        <w:rPr>
          <w:rFonts w:hint="eastAsia"/>
          <w:highlight w:val="none"/>
          <w:lang w:val="en-US" w:eastAsia="zh-CN"/>
        </w:rPr>
      </w:pPr>
      <w:r>
        <w:rPr>
          <w:rFonts w:hint="eastAsia"/>
          <w:highlight w:val="none"/>
          <w:lang w:val="en-US" w:eastAsia="zh-CN"/>
        </w:rPr>
        <w:t>13. 首席信息官现代数据仓库指南</w:t>
      </w:r>
    </w:p>
    <w:p>
      <w:pPr>
        <w:numPr>
          <w:ilvl w:val="0"/>
          <w:numId w:val="0"/>
        </w:numPr>
        <w:rPr>
          <w:rFonts w:hint="eastAsia"/>
          <w:highlight w:val="none"/>
          <w:lang w:val="en-US" w:eastAsia="zh-CN"/>
        </w:rPr>
      </w:pPr>
      <w:r>
        <w:rPr>
          <w:rFonts w:hint="eastAsia"/>
          <w:highlight w:val="none"/>
          <w:lang w:val="en-US" w:eastAsia="zh-CN"/>
        </w:rPr>
        <w:t>14. 面向数字化企业的下一代数据仓库</w:t>
      </w:r>
    </w:p>
    <w:p>
      <w:pPr>
        <w:numPr>
          <w:ilvl w:val="0"/>
          <w:numId w:val="0"/>
        </w:numPr>
        <w:rPr>
          <w:rFonts w:hint="eastAsia"/>
          <w:highlight w:val="none"/>
          <w:lang w:val="en-US" w:eastAsia="zh-CN"/>
        </w:rPr>
      </w:pPr>
      <w:r>
        <w:rPr>
          <w:rFonts w:hint="eastAsia"/>
          <w:highlight w:val="none"/>
          <w:lang w:val="en-US" w:eastAsia="zh-CN"/>
        </w:rPr>
        <w:t>15. 用户手册：BW/4HANA常见应用问题解答</w:t>
      </w:r>
    </w:p>
    <w:p>
      <w:pPr>
        <w:widowControl w:val="0"/>
        <w:numPr>
          <w:ilvl w:val="0"/>
          <w:numId w:val="0"/>
        </w:numPr>
        <w:jc w:val="both"/>
        <w:rPr>
          <w:rFonts w:hint="eastAsia"/>
          <w:b/>
          <w:bCs/>
          <w:sz w:val="24"/>
          <w:szCs w:val="24"/>
          <w:highlight w:val="none"/>
          <w:lang w:val="en-US" w:eastAsia="zh-CN"/>
        </w:rPr>
      </w:pPr>
    </w:p>
    <w:p>
      <w:pPr>
        <w:widowControl w:val="0"/>
        <w:numPr>
          <w:ilvl w:val="0"/>
          <w:numId w:val="0"/>
        </w:numPr>
        <w:jc w:val="both"/>
        <w:rPr>
          <w:rFonts w:hint="eastAsia"/>
          <w:b/>
          <w:bCs/>
          <w:sz w:val="24"/>
          <w:szCs w:val="24"/>
          <w:highlight w:val="none"/>
          <w:lang w:val="en-US" w:eastAsia="zh-CN"/>
        </w:rPr>
      </w:pPr>
    </w:p>
    <w:p>
      <w:pPr>
        <w:widowControl w:val="0"/>
        <w:numPr>
          <w:ilvl w:val="0"/>
          <w:numId w:val="0"/>
        </w:numPr>
        <w:jc w:val="both"/>
        <w:rPr>
          <w:rFonts w:hint="eastAsia"/>
          <w:highlight w:val="none"/>
        </w:rPr>
      </w:pPr>
    </w:p>
    <w:p>
      <w:pPr>
        <w:widowControl w:val="0"/>
        <w:numPr>
          <w:ilvl w:val="0"/>
          <w:numId w:val="0"/>
        </w:numPr>
        <w:jc w:val="both"/>
        <w:rPr>
          <w:rFonts w:hint="eastAsia"/>
          <w:b/>
          <w:bCs/>
          <w:sz w:val="24"/>
          <w:szCs w:val="24"/>
          <w:highlight w:val="none"/>
          <w:lang w:val="en-US" w:eastAsia="zh-CN"/>
        </w:rPr>
      </w:pPr>
      <w:r>
        <w:rPr>
          <w:rFonts w:hint="eastAsia"/>
          <w:b/>
          <w:bCs/>
          <w:sz w:val="24"/>
          <w:szCs w:val="24"/>
          <w:highlight w:val="none"/>
          <w:lang w:val="en-US" w:eastAsia="zh-CN"/>
        </w:rPr>
        <w:t>八．合作伙伴</w:t>
      </w:r>
    </w:p>
    <w:p>
      <w:pPr>
        <w:widowControl w:val="0"/>
        <w:numPr>
          <w:ilvl w:val="0"/>
          <w:numId w:val="0"/>
        </w:numPr>
        <w:jc w:val="both"/>
        <w:rPr>
          <w:rFonts w:hint="eastAsia"/>
          <w:highlight w:val="none"/>
          <w:lang w:val="en-US" w:eastAsia="zh-CN"/>
        </w:rPr>
      </w:pPr>
    </w:p>
    <w:p>
      <w:r>
        <w:rPr>
          <w:rFonts w:hint="eastAsia"/>
          <w:lang w:val="en-US" w:eastAsia="zh-CN"/>
        </w:rPr>
        <w:t xml:space="preserve">1. </w:t>
      </w:r>
      <w:r>
        <w:rPr>
          <w:rFonts w:hint="eastAsia"/>
        </w:rPr>
        <w:t>SAP Analytics Extensions Directory之：移动端BI管理驾驶舱—河狸科技</w:t>
      </w:r>
    </w:p>
    <w:p>
      <w:pPr>
        <w:pStyle w:val="2"/>
      </w:pPr>
      <w:r>
        <w:fldChar w:fldCharType="begin"/>
      </w:r>
      <w:r>
        <w:instrText xml:space="preserve"> HYPERLINK "http://mp.weixin.qq.com/s/bxt9tuJ_ahGgk9PtYmSxaw" </w:instrText>
      </w:r>
      <w:r>
        <w:fldChar w:fldCharType="separate"/>
      </w:r>
      <w:r>
        <w:rPr>
          <w:rStyle w:val="4"/>
        </w:rPr>
        <w:t>http://mp.weixin.qq.com/s/bxt9tuJ_ahGgk9PtYmSxaw</w:t>
      </w:r>
      <w:r>
        <w:rPr>
          <w:rStyle w:val="4"/>
        </w:rPr>
        <w:fldChar w:fldCharType="end"/>
      </w:r>
    </w:p>
    <w:p/>
    <w:p>
      <w:r>
        <w:rPr>
          <w:rFonts w:hint="eastAsia"/>
          <w:lang w:val="en-US" w:eastAsia="zh-CN"/>
        </w:rPr>
        <w:t xml:space="preserve">2. </w:t>
      </w:r>
      <w:r>
        <w:rPr>
          <w:rFonts w:hint="eastAsia"/>
        </w:rPr>
        <w:t>最新优惠包 | 3周上线，20万起拥有SAP数据分析解决方案</w:t>
      </w:r>
    </w:p>
    <w:p>
      <w:pPr>
        <w:pStyle w:val="2"/>
      </w:pPr>
      <w:r>
        <w:fldChar w:fldCharType="begin"/>
      </w:r>
      <w:r>
        <w:instrText xml:space="preserve"> HYPERLINK "http://mp.weixin.qq.com/s/pb-NRole5ltTdhMmAZ22GQ" </w:instrText>
      </w:r>
      <w:r>
        <w:fldChar w:fldCharType="separate"/>
      </w:r>
      <w:r>
        <w:rPr>
          <w:rStyle w:val="4"/>
        </w:rPr>
        <w:t>http://mp.weixin.qq.com/s/pb-NRole5ltTdhMmAZ22GQ</w:t>
      </w:r>
      <w:r>
        <w:rPr>
          <w:rStyle w:val="4"/>
        </w:rPr>
        <w:fldChar w:fldCharType="end"/>
      </w:r>
    </w:p>
    <w:p>
      <w:pPr>
        <w:widowControl w:val="0"/>
        <w:numPr>
          <w:ilvl w:val="0"/>
          <w:numId w:val="0"/>
        </w:numPr>
        <w:jc w:val="both"/>
        <w:rPr>
          <w:rFonts w:hint="eastAsia"/>
          <w:highlight w:val="none"/>
          <w:lang w:val="en-US" w:eastAsia="zh-CN"/>
        </w:rPr>
      </w:pPr>
    </w:p>
    <w:p>
      <w:pPr>
        <w:widowControl w:val="0"/>
        <w:numPr>
          <w:ilvl w:val="0"/>
          <w:numId w:val="0"/>
        </w:numPr>
        <w:jc w:val="both"/>
        <w:rPr>
          <w:rFonts w:hint="eastAsia"/>
          <w:highlight w:val="none"/>
          <w:lang w:val="en-US" w:eastAsia="zh-CN"/>
        </w:rPr>
      </w:pPr>
    </w:p>
    <w:p>
      <w:pPr>
        <w:widowControl w:val="0"/>
        <w:numPr>
          <w:ilvl w:val="0"/>
          <w:numId w:val="0"/>
        </w:numPr>
        <w:jc w:val="both"/>
        <w:rPr>
          <w:rFonts w:hint="eastAsia"/>
          <w:highlight w:val="none"/>
          <w:lang w:val="en-US" w:eastAsia="zh-CN"/>
        </w:rPr>
      </w:pPr>
      <w:r>
        <w:rPr>
          <w:rFonts w:hint="eastAsia"/>
          <w:highlight w:val="none"/>
          <w:lang w:val="en-US" w:eastAsia="zh-CN"/>
        </w:rPr>
        <w:t>3.（图片）欢迎ISV联系hua.deng@sap.com，获取更多有关SAP HANA合作伙伴相关政策。</w:t>
      </w:r>
    </w:p>
    <w:p>
      <w:pPr>
        <w:widowControl w:val="0"/>
        <w:numPr>
          <w:ilvl w:val="0"/>
          <w:numId w:val="0"/>
        </w:numPr>
        <w:jc w:val="both"/>
        <w:rPr>
          <w:rFonts w:hint="eastAsia"/>
          <w:highlight w:val="none"/>
        </w:rPr>
      </w:pPr>
    </w:p>
    <w:p>
      <w:pPr>
        <w:widowControl w:val="0"/>
        <w:numPr>
          <w:ilvl w:val="0"/>
          <w:numId w:val="0"/>
        </w:numPr>
        <w:jc w:val="both"/>
        <w:rPr>
          <w:rFonts w:hint="eastAsia"/>
          <w:highlight w:val="none"/>
        </w:rPr>
      </w:pPr>
    </w:p>
    <w:p>
      <w:pPr>
        <w:widowControl w:val="0"/>
        <w:numPr>
          <w:ilvl w:val="0"/>
          <w:numId w:val="0"/>
        </w:numPr>
        <w:jc w:val="both"/>
        <w:rPr>
          <w:rFonts w:hint="eastAsia"/>
          <w:highlight w:val="none"/>
        </w:rPr>
      </w:pPr>
    </w:p>
    <w:p>
      <w:pPr>
        <w:widowControl w:val="0"/>
        <w:numPr>
          <w:ilvl w:val="0"/>
          <w:numId w:val="0"/>
        </w:numPr>
        <w:jc w:val="both"/>
        <w:rPr>
          <w:rFonts w:hint="eastAsia"/>
          <w:highlight w:val="none"/>
        </w:rPr>
      </w:pPr>
    </w:p>
    <w:p>
      <w:pPr>
        <w:widowControl w:val="0"/>
        <w:numPr>
          <w:ilvl w:val="0"/>
          <w:numId w:val="0"/>
        </w:numPr>
        <w:jc w:val="both"/>
        <w:rPr>
          <w:rFonts w:hint="eastAsia"/>
          <w:highlight w:val="none"/>
        </w:rPr>
      </w:pPr>
    </w:p>
    <w:p>
      <w:pPr>
        <w:widowControl w:val="0"/>
        <w:numPr>
          <w:ilvl w:val="0"/>
          <w:numId w:val="0"/>
        </w:numPr>
        <w:jc w:val="both"/>
        <w:rPr>
          <w:rFonts w:hint="eastAsia"/>
          <w:highlight w:val="non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MT Extra"/>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Arial"/>
    <w:panose1 w:val="02070309020205020404"/>
    <w:charset w:val="01"/>
    <w:family w:val="modern"/>
    <w:pitch w:val="default"/>
    <w:sig w:usb0="E0002AFF" w:usb1="C0007843" w:usb2="00000009" w:usb3="00000000" w:csb0="400001FF" w:csb1="FFFF0000"/>
  </w:font>
  <w:font w:name="Symbol">
    <w:altName w:val="Segoe UI Symbol"/>
    <w:panose1 w:val="05050102010706020507"/>
    <w:charset w:val="02"/>
    <w:family w:val="roman"/>
    <w:pitch w:val="default"/>
    <w:sig w:usb0="00000000" w:usb1="00000000" w:usb2="00000000" w:usb3="00000000" w:csb0="80000000" w:csb1="00000000"/>
  </w:font>
  <w:font w:name="Cambria">
    <w:altName w:val="PMingLiU"/>
    <w:panose1 w:val="02040503050406030204"/>
    <w:charset w:val="00"/>
    <w:family w:val="roman"/>
    <w:pitch w:val="default"/>
    <w:sig w:usb0="00000000" w:usb1="00000000" w:usb2="00000000" w:usb3="00000000" w:csb0="0000019F" w:csb1="00000000"/>
  </w:font>
  <w:font w:name="Calibri">
    <w:altName w:val="Segoe UI"/>
    <w:panose1 w:val="020F0502020204030204"/>
    <w:charset w:val="00"/>
    <w:family w:val="swiss"/>
    <w:pitch w:val="default"/>
    <w:sig w:usb0="00000000" w:usb1="00000000" w:usb2="00000001" w:usb3="00000000" w:csb0="0000019F" w:csb1="00000000"/>
  </w:font>
  <w:font w:name="MT Extra">
    <w:panose1 w:val="05050102010205020202"/>
    <w:charset w:val="00"/>
    <w:family w:val="auto"/>
    <w:pitch w:val="default"/>
    <w:sig w:usb0="8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Segoe UI Symbol">
    <w:panose1 w:val="020B0502040204020203"/>
    <w:charset w:val="00"/>
    <w:family w:val="auto"/>
    <w:pitch w:val="default"/>
    <w:sig w:usb0="8000006F" w:usb1="1200FBEF" w:usb2="0004C000" w:usb3="00000000" w:csb0="00000001" w:csb1="40000000"/>
  </w:font>
  <w:font w:name="PMingLiU">
    <w:panose1 w:val="02020500000000000000"/>
    <w:charset w:val="88"/>
    <w:family w:val="auto"/>
    <w:pitch w:val="default"/>
    <w:sig w:usb0="A00002FF" w:usb1="28CFFCFA" w:usb2="00000016" w:usb3="00000000" w:csb0="00100001" w:csb1="00000000"/>
  </w:font>
  <w:font w:name="Segoe UI">
    <w:panose1 w:val="020B0502040204020203"/>
    <w:charset w:val="00"/>
    <w:family w:val="auto"/>
    <w:pitch w:val="default"/>
    <w:sig w:usb0="E10022FF" w:usb1="C000E47F" w:usb2="00000029" w:usb3="00000000" w:csb0="200001DF" w:csb1="20000000"/>
  </w:font>
  <w:font w:name="HYg1gj">
    <w:altName w:val="宋体"/>
    <w:panose1 w:val="00000000000000000000"/>
    <w:charset w:val="86"/>
    <w:family w:val="auto"/>
    <w:pitch w:val="default"/>
    <w:sig w:usb0="00000000" w:usb1="00000000" w:usb2="00000000" w:usb3="00000000" w:csb0="00040000" w:csb1="00000000"/>
  </w:font>
  <w:font w:name="BentonSans-Book">
    <w:altName w:val="MingLiU"/>
    <w:panose1 w:val="00000000000000000000"/>
    <w:charset w:val="00"/>
    <w:family w:val="swiss"/>
    <w:pitch w:val="default"/>
    <w:sig w:usb0="00000000" w:usb1="00000000" w:usb2="00000000" w:usb3="00000000" w:csb0="00000001" w:csb1="00000000"/>
  </w:font>
  <w:font w:name="HYb1gj">
    <w:altName w:val="宋体"/>
    <w:panose1 w:val="00000000000000000000"/>
    <w:charset w:val="86"/>
    <w:family w:val="auto"/>
    <w:pitch w:val="default"/>
    <w:sig w:usb0="00000000" w:usb1="00000000" w:usb2="00000000" w:usb3="00000000" w:csb0="00040000" w:csb1="00000000"/>
  </w:font>
  <w:font w:name="MingLiU">
    <w:panose1 w:val="02020509000000000000"/>
    <w:charset w:val="88"/>
    <w:family w:val="auto"/>
    <w:pitch w:val="default"/>
    <w:sig w:usb0="A00002FF" w:usb1="2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 w:name="HYXiDengXianJ">
    <w:altName w:val="宋体"/>
    <w:panose1 w:val="00000000000000000000"/>
    <w:charset w:val="86"/>
    <w:family w:val="swiss"/>
    <w:pitch w:val="default"/>
    <w:sig w:usb0="00000000" w:usb1="00000000" w:usb2="00000000" w:usb3="00000000" w:csb0="00040000" w:csb1="00000000"/>
  </w:font>
  <w:font w:name="BentonSans Book">
    <w:altName w:val="宋体"/>
    <w:panose1 w:val="00000000000000000000"/>
    <w:charset w:val="86"/>
    <w:family w:val="swiss"/>
    <w:pitch w:val="default"/>
    <w:sig w:usb0="00000000" w:usb1="00000000" w:usb2="00000000" w:usb3="00000000" w:csb0="00040000" w:csb1="00000000"/>
  </w:font>
  <w:font w:name="BentonSans Bold">
    <w:altName w:val="宋体"/>
    <w:panose1 w:val="00000000000000000000"/>
    <w:charset w:val="86"/>
    <w:family w:val="swiss"/>
    <w:pitch w:val="default"/>
    <w:sig w:usb0="00000000" w:usb1="00000000" w:usb2="00000000" w:usb3="00000000" w:csb0="00040000" w:csb1="00000000"/>
  </w:font>
  <w:font w:name="HYDaHeiJ">
    <w:altName w:val="宋体"/>
    <w:panose1 w:val="00000000000000000000"/>
    <w:charset w:val="86"/>
    <w:family w:val="swiss"/>
    <w:pitch w:val="default"/>
    <w:sig w:usb0="00000000" w:usb1="00000000" w:usb2="00000000" w:usb3="00000000" w:csb0="00040000" w:csb1="00000000"/>
  </w:font>
  <w:font w:name="Helvetica Neue">
    <w:altName w:val="MingLiU"/>
    <w:panose1 w:val="00000000000000000000"/>
    <w:charset w:val="00"/>
    <w:family w:val="auto"/>
    <w:pitch w:val="default"/>
    <w:sig w:usb0="00000000" w:usb1="00000000" w:usb2="00000000" w:usb3="00000000" w:csb0="00000000" w:csb1="00000000"/>
  </w:font>
  <w:font w:name="汉仪大黑简y..">
    <w:altName w:val="黑体"/>
    <w:panose1 w:val="00000000000000000000"/>
    <w:charset w:val="86"/>
    <w:family w:val="swiss"/>
    <w:pitch w:val="default"/>
    <w:sig w:usb0="00000000" w:usb1="00000000" w:usb2="00000000" w:usb3="00000000" w:csb0="00040000" w:csb1="00000000"/>
  </w:font>
  <w:font w:name="Tahoma">
    <w:panose1 w:val="020B0604030504040204"/>
    <w:charset w:val="86"/>
    <w:family w:val="swiss"/>
    <w:pitch w:val="default"/>
    <w:sig w:usb0="E1002EFF" w:usb1="C000605B" w:usb2="00000029" w:usb3="00000000" w:csb0="200101FF" w:csb1="20280000"/>
  </w:font>
  <w:font w:name="Microsoft YaHei UI">
    <w:altName w:val="宋体"/>
    <w:panose1 w:val="00000000000000000000"/>
    <w:charset w:val="86"/>
    <w:family w:val="swiss"/>
    <w:pitch w:val="default"/>
    <w:sig w:usb0="00000000" w:usb1="00000000" w:usb2="00000000" w:usb3="00000000" w:csb0="00040000" w:csb1="00000000"/>
  </w:font>
  <w:font w:name="HYb2gj">
    <w:altName w:val="宋体"/>
    <w:panose1 w:val="00000000000000000000"/>
    <w:charset w:val="86"/>
    <w:family w:val="auto"/>
    <w:pitch w:val="default"/>
    <w:sig w:usb0="00000000" w:usb1="00000000" w:usb2="00000000" w:usb3="00000000" w:csb0="00040000" w:csb1="00000000"/>
  </w:font>
  <w:font w:name="Arial Unicode MS">
    <w:altName w:val="宋体"/>
    <w:panose1 w:val="00000000000000000000"/>
    <w:charset w:val="86"/>
    <w:family w:val="swiss"/>
    <w:pitch w:val="default"/>
    <w:sig w:usb0="00000000" w:usb1="00000000" w:usb2="00000000" w:usb3="00000000" w:csb0="00040000" w:csb1="00000000"/>
  </w:font>
  <w:font w:name="Calibri Light">
    <w:altName w:val="PMingLiU"/>
    <w:panose1 w:val="020F0302020204030204"/>
    <w:charset w:val="00"/>
    <w:family w:val="swiss"/>
    <w:pitch w:val="default"/>
    <w:sig w:usb0="00000000" w:usb1="00000000"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6472C4"/>
    <w:rsid w:val="06913DE6"/>
    <w:rsid w:val="0F6472C4"/>
    <w:rsid w:val="5C154E36"/>
    <w:rsid w:val="7FB03D3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Plain Text"/>
    <w:basedOn w:val="1"/>
    <w:uiPriority w:val="0"/>
    <w:pPr>
      <w:spacing w:after="0" w:line="240" w:lineRule="auto"/>
    </w:pPr>
    <w:rPr>
      <w:rFonts w:ascii="Calibri" w:hAnsi="Calibri"/>
      <w:szCs w:val="21"/>
    </w:rPr>
  </w:style>
  <w:style w:type="character" w:styleId="4">
    <w:name w:val="Hyperlink"/>
    <w:basedOn w:val="3"/>
    <w:uiPriority w:val="0"/>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2017-05-19T06:43:00Z</dcterms:created>
  <dc:creator>Administrator</dc:creator>
  <cp:lastModifiedBy>Administrator</cp:lastModifiedBy>
  <dcterms:modified xsi:type="dcterms:W3CDTF">2017-05-27T03:33:14Z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