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A2" w:rsidRDefault="00403EEE">
      <w:r>
        <w:rPr>
          <w:noProof/>
        </w:rPr>
        <w:pict>
          <v:group id="_x0000_s1026" style="position:absolute;margin-left:2874.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4187.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firstRow="1" w:lastRow="0" w:firstColumn="1" w:lastColumn="0" w:noHBand="0" w:noVBand="1"/>
      </w:tblPr>
      <w:tblGrid>
        <w:gridCol w:w="7478"/>
      </w:tblGrid>
      <w:tr w:rsidR="004B4645" w:rsidRPr="00826A70" w:rsidTr="004B4645">
        <w:trPr>
          <w:trHeight w:val="2273"/>
        </w:trPr>
        <w:tc>
          <w:tcPr>
            <w:tcW w:w="7479" w:type="dxa"/>
          </w:tcPr>
          <w:p w:rsidR="004B4645" w:rsidRDefault="00826A70" w:rsidP="004B4645">
            <w:pPr>
              <w:pStyle w:val="Sinespaciado"/>
              <w:rPr>
                <w:rFonts w:asciiTheme="majorHAnsi" w:eastAsiaTheme="majorEastAsia" w:hAnsiTheme="majorHAnsi" w:cstheme="majorBidi"/>
                <w:b/>
                <w:bCs/>
                <w:color w:val="365F91" w:themeColor="accent1" w:themeShade="BF"/>
                <w:sz w:val="48"/>
                <w:szCs w:val="48"/>
              </w:rPr>
            </w:pPr>
            <w:r w:rsidRPr="00826A70">
              <w:rPr>
                <w:rFonts w:asciiTheme="minorHAnsi" w:eastAsiaTheme="minorEastAsia" w:hAnsiTheme="minorHAnsi" w:cstheme="minorBidi"/>
                <w:b/>
                <w:sz w:val="56"/>
                <w:szCs w:val="56"/>
              </w:rPr>
              <w:t>Diseño del analizador léxico, del gestor de errores y de la tabla de símbolos.</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b/>
                <w:bCs/>
              </w:rPr>
              <w:t>30/11/2011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t>Contenido</w:t>
      </w:r>
    </w:p>
    <w:p w:rsidR="0018783B" w:rsidRDefault="00A32FC4">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668984" w:history="1">
        <w:r w:rsidR="0018783B" w:rsidRPr="00B1058C">
          <w:rPr>
            <w:rStyle w:val="Hipervnculo"/>
            <w:noProof/>
          </w:rPr>
          <w:t>Componentes del grupo</w:t>
        </w:r>
        <w:r w:rsidR="0018783B">
          <w:rPr>
            <w:noProof/>
            <w:webHidden/>
          </w:rPr>
          <w:tab/>
        </w:r>
        <w:r w:rsidR="0018783B">
          <w:rPr>
            <w:noProof/>
            <w:webHidden/>
          </w:rPr>
          <w:fldChar w:fldCharType="begin"/>
        </w:r>
        <w:r w:rsidR="0018783B">
          <w:rPr>
            <w:noProof/>
            <w:webHidden/>
          </w:rPr>
          <w:instrText xml:space="preserve"> PAGEREF _Toc311668984 \h </w:instrText>
        </w:r>
        <w:r w:rsidR="0018783B">
          <w:rPr>
            <w:noProof/>
            <w:webHidden/>
          </w:rPr>
        </w:r>
        <w:r w:rsidR="0018783B">
          <w:rPr>
            <w:noProof/>
            <w:webHidden/>
          </w:rPr>
          <w:fldChar w:fldCharType="separate"/>
        </w:r>
        <w:r w:rsidR="0018783B">
          <w:rPr>
            <w:noProof/>
            <w:webHidden/>
          </w:rPr>
          <w:t>3</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8985" w:history="1">
        <w:r w:rsidR="0018783B" w:rsidRPr="00B1058C">
          <w:rPr>
            <w:rStyle w:val="Hipervnculo"/>
            <w:noProof/>
          </w:rPr>
          <w:t>Identificación de tokens</w:t>
        </w:r>
        <w:r w:rsidR="0018783B">
          <w:rPr>
            <w:noProof/>
            <w:webHidden/>
          </w:rPr>
          <w:tab/>
        </w:r>
        <w:r w:rsidR="0018783B">
          <w:rPr>
            <w:noProof/>
            <w:webHidden/>
          </w:rPr>
          <w:fldChar w:fldCharType="begin"/>
        </w:r>
        <w:r w:rsidR="0018783B">
          <w:rPr>
            <w:noProof/>
            <w:webHidden/>
          </w:rPr>
          <w:instrText xml:space="preserve"> PAGEREF _Toc311668985 \h </w:instrText>
        </w:r>
        <w:r w:rsidR="0018783B">
          <w:rPr>
            <w:noProof/>
            <w:webHidden/>
          </w:rPr>
        </w:r>
        <w:r w:rsidR="0018783B">
          <w:rPr>
            <w:noProof/>
            <w:webHidden/>
          </w:rPr>
          <w:fldChar w:fldCharType="separate"/>
        </w:r>
        <w:r w:rsidR="0018783B">
          <w:rPr>
            <w:noProof/>
            <w:webHidden/>
          </w:rPr>
          <w:t>4</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8986" w:history="1">
        <w:r w:rsidR="0018783B" w:rsidRPr="00B1058C">
          <w:rPr>
            <w:rStyle w:val="Hipervnculo"/>
            <w:noProof/>
          </w:rPr>
          <w:t>Gramática del analizador léxico</w:t>
        </w:r>
        <w:r w:rsidR="0018783B">
          <w:rPr>
            <w:noProof/>
            <w:webHidden/>
          </w:rPr>
          <w:tab/>
        </w:r>
        <w:r w:rsidR="0018783B">
          <w:rPr>
            <w:noProof/>
            <w:webHidden/>
          </w:rPr>
          <w:fldChar w:fldCharType="begin"/>
        </w:r>
        <w:r w:rsidR="0018783B">
          <w:rPr>
            <w:noProof/>
            <w:webHidden/>
          </w:rPr>
          <w:instrText xml:space="preserve"> PAGEREF _Toc311668986 \h </w:instrText>
        </w:r>
        <w:r w:rsidR="0018783B">
          <w:rPr>
            <w:noProof/>
            <w:webHidden/>
          </w:rPr>
        </w:r>
        <w:r w:rsidR="0018783B">
          <w:rPr>
            <w:noProof/>
            <w:webHidden/>
          </w:rPr>
          <w:fldChar w:fldCharType="separate"/>
        </w:r>
        <w:r w:rsidR="0018783B">
          <w:rPr>
            <w:noProof/>
            <w:webHidden/>
          </w:rPr>
          <w:t>6</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87" w:history="1">
        <w:r w:rsidR="0018783B" w:rsidRPr="00B1058C">
          <w:rPr>
            <w:rStyle w:val="Hipervnculo"/>
            <w:noProof/>
          </w:rPr>
          <w:t>Notación “habitual”</w:t>
        </w:r>
        <w:r w:rsidR="0018783B">
          <w:rPr>
            <w:noProof/>
            <w:webHidden/>
          </w:rPr>
          <w:tab/>
        </w:r>
        <w:r w:rsidR="0018783B">
          <w:rPr>
            <w:noProof/>
            <w:webHidden/>
          </w:rPr>
          <w:fldChar w:fldCharType="begin"/>
        </w:r>
        <w:r w:rsidR="0018783B">
          <w:rPr>
            <w:noProof/>
            <w:webHidden/>
          </w:rPr>
          <w:instrText xml:space="preserve"> PAGEREF _Toc311668987 \h </w:instrText>
        </w:r>
        <w:r w:rsidR="0018783B">
          <w:rPr>
            <w:noProof/>
            <w:webHidden/>
          </w:rPr>
        </w:r>
        <w:r w:rsidR="0018783B">
          <w:rPr>
            <w:noProof/>
            <w:webHidden/>
          </w:rPr>
          <w:fldChar w:fldCharType="separate"/>
        </w:r>
        <w:r w:rsidR="0018783B">
          <w:rPr>
            <w:noProof/>
            <w:webHidden/>
          </w:rPr>
          <w:t>6</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88" w:history="1">
        <w:r w:rsidR="0018783B" w:rsidRPr="00B1058C">
          <w:rPr>
            <w:rStyle w:val="Hipervnculo"/>
            <w:noProof/>
          </w:rPr>
          <w:t>Notación EBNF</w:t>
        </w:r>
        <w:r w:rsidR="0018783B">
          <w:rPr>
            <w:noProof/>
            <w:webHidden/>
          </w:rPr>
          <w:tab/>
        </w:r>
        <w:r w:rsidR="0018783B">
          <w:rPr>
            <w:noProof/>
            <w:webHidden/>
          </w:rPr>
          <w:fldChar w:fldCharType="begin"/>
        </w:r>
        <w:r w:rsidR="0018783B">
          <w:rPr>
            <w:noProof/>
            <w:webHidden/>
          </w:rPr>
          <w:instrText xml:space="preserve"> PAGEREF _Toc311668988 \h </w:instrText>
        </w:r>
        <w:r w:rsidR="0018783B">
          <w:rPr>
            <w:noProof/>
            <w:webHidden/>
          </w:rPr>
        </w:r>
        <w:r w:rsidR="0018783B">
          <w:rPr>
            <w:noProof/>
            <w:webHidden/>
          </w:rPr>
          <w:fldChar w:fldCharType="separate"/>
        </w:r>
        <w:r w:rsidR="0018783B">
          <w:rPr>
            <w:noProof/>
            <w:webHidden/>
          </w:rPr>
          <w:t>7</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8989" w:history="1">
        <w:r w:rsidR="0018783B" w:rsidRPr="00B1058C">
          <w:rPr>
            <w:rStyle w:val="Hipervnculo"/>
            <w:noProof/>
          </w:rPr>
          <w:t>Autómata finito</w:t>
        </w:r>
        <w:r w:rsidR="0018783B">
          <w:rPr>
            <w:noProof/>
            <w:webHidden/>
          </w:rPr>
          <w:tab/>
        </w:r>
        <w:r w:rsidR="0018783B">
          <w:rPr>
            <w:noProof/>
            <w:webHidden/>
          </w:rPr>
          <w:fldChar w:fldCharType="begin"/>
        </w:r>
        <w:r w:rsidR="0018783B">
          <w:rPr>
            <w:noProof/>
            <w:webHidden/>
          </w:rPr>
          <w:instrText xml:space="preserve"> PAGEREF _Toc311668989 \h </w:instrText>
        </w:r>
        <w:r w:rsidR="0018783B">
          <w:rPr>
            <w:noProof/>
            <w:webHidden/>
          </w:rPr>
        </w:r>
        <w:r w:rsidR="0018783B">
          <w:rPr>
            <w:noProof/>
            <w:webHidden/>
          </w:rPr>
          <w:fldChar w:fldCharType="separate"/>
        </w:r>
        <w:r w:rsidR="0018783B">
          <w:rPr>
            <w:noProof/>
            <w:webHidden/>
          </w:rPr>
          <w:t>10</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0" w:history="1">
        <w:r w:rsidR="0018783B" w:rsidRPr="00B1058C">
          <w:rPr>
            <w:rStyle w:val="Hipervnculo"/>
            <w:noProof/>
          </w:rPr>
          <w:t>Números</w:t>
        </w:r>
        <w:r w:rsidR="0018783B">
          <w:rPr>
            <w:noProof/>
            <w:webHidden/>
          </w:rPr>
          <w:tab/>
        </w:r>
        <w:r w:rsidR="0018783B">
          <w:rPr>
            <w:noProof/>
            <w:webHidden/>
          </w:rPr>
          <w:fldChar w:fldCharType="begin"/>
        </w:r>
        <w:r w:rsidR="0018783B">
          <w:rPr>
            <w:noProof/>
            <w:webHidden/>
          </w:rPr>
          <w:instrText xml:space="preserve"> PAGEREF _Toc311668990 \h </w:instrText>
        </w:r>
        <w:r w:rsidR="0018783B">
          <w:rPr>
            <w:noProof/>
            <w:webHidden/>
          </w:rPr>
        </w:r>
        <w:r w:rsidR="0018783B">
          <w:rPr>
            <w:noProof/>
            <w:webHidden/>
          </w:rPr>
          <w:fldChar w:fldCharType="separate"/>
        </w:r>
        <w:r w:rsidR="0018783B">
          <w:rPr>
            <w:noProof/>
            <w:webHidden/>
          </w:rPr>
          <w:t>10</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1" w:history="1">
        <w:r w:rsidR="0018783B" w:rsidRPr="00B1058C">
          <w:rPr>
            <w:rStyle w:val="Hipervnculo"/>
            <w:noProof/>
          </w:rPr>
          <w:t>Operadores</w:t>
        </w:r>
        <w:r w:rsidR="0018783B">
          <w:rPr>
            <w:noProof/>
            <w:webHidden/>
          </w:rPr>
          <w:tab/>
        </w:r>
        <w:r w:rsidR="0018783B">
          <w:rPr>
            <w:noProof/>
            <w:webHidden/>
          </w:rPr>
          <w:fldChar w:fldCharType="begin"/>
        </w:r>
        <w:r w:rsidR="0018783B">
          <w:rPr>
            <w:noProof/>
            <w:webHidden/>
          </w:rPr>
          <w:instrText xml:space="preserve"> PAGEREF _Toc311668991 \h </w:instrText>
        </w:r>
        <w:r w:rsidR="0018783B">
          <w:rPr>
            <w:noProof/>
            <w:webHidden/>
          </w:rPr>
        </w:r>
        <w:r w:rsidR="0018783B">
          <w:rPr>
            <w:noProof/>
            <w:webHidden/>
          </w:rPr>
          <w:fldChar w:fldCharType="separate"/>
        </w:r>
        <w:r w:rsidR="0018783B">
          <w:rPr>
            <w:noProof/>
            <w:webHidden/>
          </w:rPr>
          <w:t>11</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2" w:history="1">
        <w:r w:rsidR="0018783B" w:rsidRPr="00B1058C">
          <w:rPr>
            <w:rStyle w:val="Hipervnculo"/>
            <w:noProof/>
          </w:rPr>
          <w:t>Resto</w:t>
        </w:r>
        <w:r w:rsidR="0018783B">
          <w:rPr>
            <w:noProof/>
            <w:webHidden/>
          </w:rPr>
          <w:tab/>
        </w:r>
        <w:r w:rsidR="0018783B">
          <w:rPr>
            <w:noProof/>
            <w:webHidden/>
          </w:rPr>
          <w:fldChar w:fldCharType="begin"/>
        </w:r>
        <w:r w:rsidR="0018783B">
          <w:rPr>
            <w:noProof/>
            <w:webHidden/>
          </w:rPr>
          <w:instrText xml:space="preserve"> PAGEREF _Toc311668992 \h </w:instrText>
        </w:r>
        <w:r w:rsidR="0018783B">
          <w:rPr>
            <w:noProof/>
            <w:webHidden/>
          </w:rPr>
        </w:r>
        <w:r w:rsidR="0018783B">
          <w:rPr>
            <w:noProof/>
            <w:webHidden/>
          </w:rPr>
          <w:fldChar w:fldCharType="separate"/>
        </w:r>
        <w:r w:rsidR="0018783B">
          <w:rPr>
            <w:noProof/>
            <w:webHidden/>
          </w:rPr>
          <w:t>13</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8993" w:history="1">
        <w:r w:rsidR="0018783B" w:rsidRPr="00B1058C">
          <w:rPr>
            <w:rStyle w:val="Hipervnculo"/>
            <w:noProof/>
          </w:rPr>
          <w:t>Acciones semánticas</w:t>
        </w:r>
        <w:r w:rsidR="0018783B">
          <w:rPr>
            <w:noProof/>
            <w:webHidden/>
          </w:rPr>
          <w:tab/>
        </w:r>
        <w:r w:rsidR="0018783B">
          <w:rPr>
            <w:noProof/>
            <w:webHidden/>
          </w:rPr>
          <w:fldChar w:fldCharType="begin"/>
        </w:r>
        <w:r w:rsidR="0018783B">
          <w:rPr>
            <w:noProof/>
            <w:webHidden/>
          </w:rPr>
          <w:instrText xml:space="preserve"> PAGEREF _Toc311668993 \h </w:instrText>
        </w:r>
        <w:r w:rsidR="0018783B">
          <w:rPr>
            <w:noProof/>
            <w:webHidden/>
          </w:rPr>
        </w:r>
        <w:r w:rsidR="0018783B">
          <w:rPr>
            <w:noProof/>
            <w:webHidden/>
          </w:rPr>
          <w:fldChar w:fldCharType="separate"/>
        </w:r>
        <w:r w:rsidR="0018783B">
          <w:rPr>
            <w:noProof/>
            <w:webHidden/>
          </w:rPr>
          <w:t>14</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4" w:history="1">
        <w:r w:rsidR="0018783B" w:rsidRPr="00B1058C">
          <w:rPr>
            <w:rStyle w:val="Hipervnculo"/>
            <w:noProof/>
          </w:rPr>
          <w:t>Reconocimiento de números</w:t>
        </w:r>
        <w:r w:rsidR="0018783B">
          <w:rPr>
            <w:noProof/>
            <w:webHidden/>
          </w:rPr>
          <w:tab/>
        </w:r>
        <w:r w:rsidR="0018783B">
          <w:rPr>
            <w:noProof/>
            <w:webHidden/>
          </w:rPr>
          <w:fldChar w:fldCharType="begin"/>
        </w:r>
        <w:r w:rsidR="0018783B">
          <w:rPr>
            <w:noProof/>
            <w:webHidden/>
          </w:rPr>
          <w:instrText xml:space="preserve"> PAGEREF _Toc311668994 \h </w:instrText>
        </w:r>
        <w:r w:rsidR="0018783B">
          <w:rPr>
            <w:noProof/>
            <w:webHidden/>
          </w:rPr>
        </w:r>
        <w:r w:rsidR="0018783B">
          <w:rPr>
            <w:noProof/>
            <w:webHidden/>
          </w:rPr>
          <w:fldChar w:fldCharType="separate"/>
        </w:r>
        <w:r w:rsidR="0018783B">
          <w:rPr>
            <w:noProof/>
            <w:webHidden/>
          </w:rPr>
          <w:t>14</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5" w:history="1">
        <w:r w:rsidR="0018783B" w:rsidRPr="00B1058C">
          <w:rPr>
            <w:rStyle w:val="Hipervnculo"/>
            <w:noProof/>
          </w:rPr>
          <w:t>Reconocimiento de operadores</w:t>
        </w:r>
        <w:r w:rsidR="0018783B">
          <w:rPr>
            <w:noProof/>
            <w:webHidden/>
          </w:rPr>
          <w:tab/>
        </w:r>
        <w:r w:rsidR="0018783B">
          <w:rPr>
            <w:noProof/>
            <w:webHidden/>
          </w:rPr>
          <w:fldChar w:fldCharType="begin"/>
        </w:r>
        <w:r w:rsidR="0018783B">
          <w:rPr>
            <w:noProof/>
            <w:webHidden/>
          </w:rPr>
          <w:instrText xml:space="preserve"> PAGEREF _Toc311668995 \h </w:instrText>
        </w:r>
        <w:r w:rsidR="0018783B">
          <w:rPr>
            <w:noProof/>
            <w:webHidden/>
          </w:rPr>
        </w:r>
        <w:r w:rsidR="0018783B">
          <w:rPr>
            <w:noProof/>
            <w:webHidden/>
          </w:rPr>
          <w:fldChar w:fldCharType="separate"/>
        </w:r>
        <w:r w:rsidR="0018783B">
          <w:rPr>
            <w:noProof/>
            <w:webHidden/>
          </w:rPr>
          <w:t>14</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8996" w:history="1">
        <w:r w:rsidR="0018783B" w:rsidRPr="00B1058C">
          <w:rPr>
            <w:rStyle w:val="Hipervnculo"/>
            <w:noProof/>
          </w:rPr>
          <w:t>Tabla de transiciones del autómata</w:t>
        </w:r>
        <w:r w:rsidR="0018783B">
          <w:rPr>
            <w:noProof/>
            <w:webHidden/>
          </w:rPr>
          <w:tab/>
        </w:r>
        <w:r w:rsidR="0018783B">
          <w:rPr>
            <w:noProof/>
            <w:webHidden/>
          </w:rPr>
          <w:fldChar w:fldCharType="begin"/>
        </w:r>
        <w:r w:rsidR="0018783B">
          <w:rPr>
            <w:noProof/>
            <w:webHidden/>
          </w:rPr>
          <w:instrText xml:space="preserve"> PAGEREF _Toc311668996 \h </w:instrText>
        </w:r>
        <w:r w:rsidR="0018783B">
          <w:rPr>
            <w:noProof/>
            <w:webHidden/>
          </w:rPr>
        </w:r>
        <w:r w:rsidR="0018783B">
          <w:rPr>
            <w:noProof/>
            <w:webHidden/>
          </w:rPr>
          <w:fldChar w:fldCharType="separate"/>
        </w:r>
        <w:r w:rsidR="0018783B">
          <w:rPr>
            <w:noProof/>
            <w:webHidden/>
          </w:rPr>
          <w:t>18</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8997" w:history="1">
        <w:r w:rsidR="0018783B" w:rsidRPr="00B1058C">
          <w:rPr>
            <w:rStyle w:val="Hipervnculo"/>
            <w:noProof/>
          </w:rPr>
          <w:t>Tabla de símbolos</w:t>
        </w:r>
        <w:r w:rsidR="0018783B">
          <w:rPr>
            <w:noProof/>
            <w:webHidden/>
          </w:rPr>
          <w:tab/>
        </w:r>
        <w:r w:rsidR="0018783B">
          <w:rPr>
            <w:noProof/>
            <w:webHidden/>
          </w:rPr>
          <w:fldChar w:fldCharType="begin"/>
        </w:r>
        <w:r w:rsidR="0018783B">
          <w:rPr>
            <w:noProof/>
            <w:webHidden/>
          </w:rPr>
          <w:instrText xml:space="preserve"> PAGEREF _Toc311668997 \h </w:instrText>
        </w:r>
        <w:r w:rsidR="0018783B">
          <w:rPr>
            <w:noProof/>
            <w:webHidden/>
          </w:rPr>
        </w:r>
        <w:r w:rsidR="0018783B">
          <w:rPr>
            <w:noProof/>
            <w:webHidden/>
          </w:rPr>
          <w:fldChar w:fldCharType="separate"/>
        </w:r>
        <w:r w:rsidR="0018783B">
          <w:rPr>
            <w:noProof/>
            <w:webHidden/>
          </w:rPr>
          <w:t>22</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8" w:history="1">
        <w:r w:rsidR="0018783B" w:rsidRPr="00B1058C">
          <w:rPr>
            <w:rStyle w:val="Hipervnculo"/>
            <w:noProof/>
            <w:lang w:eastAsia="es-ES"/>
          </w:rPr>
          <w:t>Gestión de palabras reservadas.</w:t>
        </w:r>
        <w:r w:rsidR="0018783B">
          <w:rPr>
            <w:noProof/>
            <w:webHidden/>
          </w:rPr>
          <w:tab/>
        </w:r>
        <w:r w:rsidR="0018783B">
          <w:rPr>
            <w:noProof/>
            <w:webHidden/>
          </w:rPr>
          <w:fldChar w:fldCharType="begin"/>
        </w:r>
        <w:r w:rsidR="0018783B">
          <w:rPr>
            <w:noProof/>
            <w:webHidden/>
          </w:rPr>
          <w:instrText xml:space="preserve"> PAGEREF _Toc311668998 \h </w:instrText>
        </w:r>
        <w:r w:rsidR="0018783B">
          <w:rPr>
            <w:noProof/>
            <w:webHidden/>
          </w:rPr>
        </w:r>
        <w:r w:rsidR="0018783B">
          <w:rPr>
            <w:noProof/>
            <w:webHidden/>
          </w:rPr>
          <w:fldChar w:fldCharType="separate"/>
        </w:r>
        <w:r w:rsidR="0018783B">
          <w:rPr>
            <w:noProof/>
            <w:webHidden/>
          </w:rPr>
          <w:t>22</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8999" w:history="1">
        <w:r w:rsidR="0018783B" w:rsidRPr="00B1058C">
          <w:rPr>
            <w:rStyle w:val="Hipervnculo"/>
            <w:noProof/>
            <w:lang w:eastAsia="es-ES"/>
          </w:rPr>
          <w:t>Gestión de ámbitos.</w:t>
        </w:r>
        <w:r w:rsidR="0018783B">
          <w:rPr>
            <w:noProof/>
            <w:webHidden/>
          </w:rPr>
          <w:tab/>
        </w:r>
        <w:r w:rsidR="0018783B">
          <w:rPr>
            <w:noProof/>
            <w:webHidden/>
          </w:rPr>
          <w:fldChar w:fldCharType="begin"/>
        </w:r>
        <w:r w:rsidR="0018783B">
          <w:rPr>
            <w:noProof/>
            <w:webHidden/>
          </w:rPr>
          <w:instrText xml:space="preserve"> PAGEREF _Toc311668999 \h </w:instrText>
        </w:r>
        <w:r w:rsidR="0018783B">
          <w:rPr>
            <w:noProof/>
            <w:webHidden/>
          </w:rPr>
        </w:r>
        <w:r w:rsidR="0018783B">
          <w:rPr>
            <w:noProof/>
            <w:webHidden/>
          </w:rPr>
          <w:fldChar w:fldCharType="separate"/>
        </w:r>
        <w:r w:rsidR="0018783B">
          <w:rPr>
            <w:noProof/>
            <w:webHidden/>
          </w:rPr>
          <w:t>22</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9000" w:history="1">
        <w:r w:rsidR="0018783B" w:rsidRPr="00B1058C">
          <w:rPr>
            <w:rStyle w:val="Hipervnculo"/>
            <w:noProof/>
          </w:rPr>
          <w:t>Gestión de los errores</w:t>
        </w:r>
        <w:r w:rsidR="0018783B">
          <w:rPr>
            <w:noProof/>
            <w:webHidden/>
          </w:rPr>
          <w:tab/>
        </w:r>
        <w:r w:rsidR="0018783B">
          <w:rPr>
            <w:noProof/>
            <w:webHidden/>
          </w:rPr>
          <w:fldChar w:fldCharType="begin"/>
        </w:r>
        <w:r w:rsidR="0018783B">
          <w:rPr>
            <w:noProof/>
            <w:webHidden/>
          </w:rPr>
          <w:instrText xml:space="preserve"> PAGEREF _Toc311669000 \h </w:instrText>
        </w:r>
        <w:r w:rsidR="0018783B">
          <w:rPr>
            <w:noProof/>
            <w:webHidden/>
          </w:rPr>
        </w:r>
        <w:r w:rsidR="0018783B">
          <w:rPr>
            <w:noProof/>
            <w:webHidden/>
          </w:rPr>
          <w:fldChar w:fldCharType="separate"/>
        </w:r>
        <w:r w:rsidR="0018783B">
          <w:rPr>
            <w:noProof/>
            <w:webHidden/>
          </w:rPr>
          <w:t>23</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9001" w:history="1">
        <w:r w:rsidR="0018783B" w:rsidRPr="00B1058C">
          <w:rPr>
            <w:rStyle w:val="Hipervnculo"/>
            <w:noProof/>
            <w:lang w:eastAsia="es-ES"/>
          </w:rPr>
          <w:t>Funcionamiento básico</w:t>
        </w:r>
        <w:r w:rsidR="0018783B">
          <w:rPr>
            <w:noProof/>
            <w:webHidden/>
          </w:rPr>
          <w:tab/>
        </w:r>
        <w:r w:rsidR="0018783B">
          <w:rPr>
            <w:noProof/>
            <w:webHidden/>
          </w:rPr>
          <w:fldChar w:fldCharType="begin"/>
        </w:r>
        <w:r w:rsidR="0018783B">
          <w:rPr>
            <w:noProof/>
            <w:webHidden/>
          </w:rPr>
          <w:instrText xml:space="preserve"> PAGEREF _Toc311669001 \h </w:instrText>
        </w:r>
        <w:r w:rsidR="0018783B">
          <w:rPr>
            <w:noProof/>
            <w:webHidden/>
          </w:rPr>
        </w:r>
        <w:r w:rsidR="0018783B">
          <w:rPr>
            <w:noProof/>
            <w:webHidden/>
          </w:rPr>
          <w:fldChar w:fldCharType="separate"/>
        </w:r>
        <w:r w:rsidR="0018783B">
          <w:rPr>
            <w:noProof/>
            <w:webHidden/>
          </w:rPr>
          <w:t>23</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9002" w:history="1">
        <w:r w:rsidR="0018783B" w:rsidRPr="00B1058C">
          <w:rPr>
            <w:rStyle w:val="Hipervnculo"/>
            <w:noProof/>
            <w:lang w:eastAsia="es-ES"/>
          </w:rPr>
          <w:t>Tipos</w:t>
        </w:r>
        <w:r w:rsidR="0018783B">
          <w:rPr>
            <w:noProof/>
            <w:webHidden/>
          </w:rPr>
          <w:tab/>
        </w:r>
        <w:r w:rsidR="0018783B">
          <w:rPr>
            <w:noProof/>
            <w:webHidden/>
          </w:rPr>
          <w:fldChar w:fldCharType="begin"/>
        </w:r>
        <w:r w:rsidR="0018783B">
          <w:rPr>
            <w:noProof/>
            <w:webHidden/>
          </w:rPr>
          <w:instrText xml:space="preserve"> PAGEREF _Toc311669002 \h </w:instrText>
        </w:r>
        <w:r w:rsidR="0018783B">
          <w:rPr>
            <w:noProof/>
            <w:webHidden/>
          </w:rPr>
        </w:r>
        <w:r w:rsidR="0018783B">
          <w:rPr>
            <w:noProof/>
            <w:webHidden/>
          </w:rPr>
          <w:fldChar w:fldCharType="separate"/>
        </w:r>
        <w:r w:rsidR="0018783B">
          <w:rPr>
            <w:noProof/>
            <w:webHidden/>
          </w:rPr>
          <w:t>23</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9003" w:history="1">
        <w:r w:rsidR="0018783B" w:rsidRPr="00B1058C">
          <w:rPr>
            <w:rStyle w:val="Hipervnculo"/>
            <w:noProof/>
            <w:lang w:eastAsia="es-ES"/>
          </w:rPr>
          <w:t>Interfaz</w:t>
        </w:r>
        <w:r w:rsidR="0018783B">
          <w:rPr>
            <w:noProof/>
            <w:webHidden/>
          </w:rPr>
          <w:tab/>
        </w:r>
        <w:r w:rsidR="0018783B">
          <w:rPr>
            <w:noProof/>
            <w:webHidden/>
          </w:rPr>
          <w:fldChar w:fldCharType="begin"/>
        </w:r>
        <w:r w:rsidR="0018783B">
          <w:rPr>
            <w:noProof/>
            <w:webHidden/>
          </w:rPr>
          <w:instrText xml:space="preserve"> PAGEREF _Toc311669003 \h </w:instrText>
        </w:r>
        <w:r w:rsidR="0018783B">
          <w:rPr>
            <w:noProof/>
            <w:webHidden/>
          </w:rPr>
        </w:r>
        <w:r w:rsidR="0018783B">
          <w:rPr>
            <w:noProof/>
            <w:webHidden/>
          </w:rPr>
          <w:fldChar w:fldCharType="separate"/>
        </w:r>
        <w:r w:rsidR="0018783B">
          <w:rPr>
            <w:noProof/>
            <w:webHidden/>
          </w:rPr>
          <w:t>23</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9004" w:history="1">
        <w:r w:rsidR="0018783B" w:rsidRPr="00B1058C">
          <w:rPr>
            <w:rStyle w:val="Hipervnculo"/>
            <w:noProof/>
            <w:lang w:eastAsia="es-ES"/>
          </w:rPr>
          <w:t>Tabla de errores léxicos</w:t>
        </w:r>
        <w:r w:rsidR="0018783B">
          <w:rPr>
            <w:noProof/>
            <w:webHidden/>
          </w:rPr>
          <w:tab/>
        </w:r>
        <w:r w:rsidR="0018783B">
          <w:rPr>
            <w:noProof/>
            <w:webHidden/>
          </w:rPr>
          <w:fldChar w:fldCharType="begin"/>
        </w:r>
        <w:r w:rsidR="0018783B">
          <w:rPr>
            <w:noProof/>
            <w:webHidden/>
          </w:rPr>
          <w:instrText xml:space="preserve"> PAGEREF _Toc311669004 \h </w:instrText>
        </w:r>
        <w:r w:rsidR="0018783B">
          <w:rPr>
            <w:noProof/>
            <w:webHidden/>
          </w:rPr>
        </w:r>
        <w:r w:rsidR="0018783B">
          <w:rPr>
            <w:noProof/>
            <w:webHidden/>
          </w:rPr>
          <w:fldChar w:fldCharType="separate"/>
        </w:r>
        <w:r w:rsidR="0018783B">
          <w:rPr>
            <w:noProof/>
            <w:webHidden/>
          </w:rPr>
          <w:t>24</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9005" w:history="1">
        <w:r w:rsidR="0018783B" w:rsidRPr="00B1058C">
          <w:rPr>
            <w:rStyle w:val="Hipervnculo"/>
            <w:noProof/>
          </w:rPr>
          <w:t>Implementación analizador léxico</w:t>
        </w:r>
        <w:r w:rsidR="0018783B">
          <w:rPr>
            <w:noProof/>
            <w:webHidden/>
          </w:rPr>
          <w:tab/>
        </w:r>
        <w:r w:rsidR="0018783B">
          <w:rPr>
            <w:noProof/>
            <w:webHidden/>
          </w:rPr>
          <w:fldChar w:fldCharType="begin"/>
        </w:r>
        <w:r w:rsidR="0018783B">
          <w:rPr>
            <w:noProof/>
            <w:webHidden/>
          </w:rPr>
          <w:instrText xml:space="preserve"> PAGEREF _Toc311669005 \h </w:instrText>
        </w:r>
        <w:r w:rsidR="0018783B">
          <w:rPr>
            <w:noProof/>
            <w:webHidden/>
          </w:rPr>
        </w:r>
        <w:r w:rsidR="0018783B">
          <w:rPr>
            <w:noProof/>
            <w:webHidden/>
          </w:rPr>
          <w:fldChar w:fldCharType="separate"/>
        </w:r>
        <w:r w:rsidR="0018783B">
          <w:rPr>
            <w:noProof/>
            <w:webHidden/>
          </w:rPr>
          <w:t>25</w:t>
        </w:r>
        <w:r w:rsidR="0018783B">
          <w:rPr>
            <w:noProof/>
            <w:webHidden/>
          </w:rPr>
          <w:fldChar w:fldCharType="end"/>
        </w:r>
      </w:hyperlink>
    </w:p>
    <w:p w:rsidR="0018783B" w:rsidRDefault="00403EEE">
      <w:pPr>
        <w:pStyle w:val="TDC2"/>
        <w:tabs>
          <w:tab w:val="right" w:leader="dot" w:pos="8494"/>
        </w:tabs>
        <w:rPr>
          <w:rFonts w:asciiTheme="minorHAnsi" w:eastAsiaTheme="minorEastAsia" w:hAnsiTheme="minorHAnsi" w:cstheme="minorBidi"/>
          <w:noProof/>
          <w:lang w:eastAsia="es-ES"/>
        </w:rPr>
      </w:pPr>
      <w:hyperlink w:anchor="_Toc311669006" w:history="1">
        <w:r w:rsidR="0018783B" w:rsidRPr="00B1058C">
          <w:rPr>
            <w:rStyle w:val="Hipervnculo"/>
            <w:noProof/>
          </w:rPr>
          <w:t>Diagrama de clases</w:t>
        </w:r>
        <w:r w:rsidR="0018783B">
          <w:rPr>
            <w:noProof/>
            <w:webHidden/>
          </w:rPr>
          <w:tab/>
        </w:r>
        <w:r w:rsidR="0018783B">
          <w:rPr>
            <w:noProof/>
            <w:webHidden/>
          </w:rPr>
          <w:fldChar w:fldCharType="begin"/>
        </w:r>
        <w:r w:rsidR="0018783B">
          <w:rPr>
            <w:noProof/>
            <w:webHidden/>
          </w:rPr>
          <w:instrText xml:space="preserve"> PAGEREF _Toc311669006 \h </w:instrText>
        </w:r>
        <w:r w:rsidR="0018783B">
          <w:rPr>
            <w:noProof/>
            <w:webHidden/>
          </w:rPr>
        </w:r>
        <w:r w:rsidR="0018783B">
          <w:rPr>
            <w:noProof/>
            <w:webHidden/>
          </w:rPr>
          <w:fldChar w:fldCharType="separate"/>
        </w:r>
        <w:r w:rsidR="0018783B">
          <w:rPr>
            <w:noProof/>
            <w:webHidden/>
          </w:rPr>
          <w:t>25</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9007" w:history="1">
        <w:r w:rsidR="0018783B" w:rsidRPr="00B1058C">
          <w:rPr>
            <w:rStyle w:val="Hipervnculo"/>
            <w:noProof/>
          </w:rPr>
          <w:t>Prototipo de la tabla de símbolos</w:t>
        </w:r>
        <w:r w:rsidR="0018783B">
          <w:rPr>
            <w:noProof/>
            <w:webHidden/>
          </w:rPr>
          <w:tab/>
        </w:r>
        <w:r w:rsidR="0018783B">
          <w:rPr>
            <w:noProof/>
            <w:webHidden/>
          </w:rPr>
          <w:fldChar w:fldCharType="begin"/>
        </w:r>
        <w:r w:rsidR="0018783B">
          <w:rPr>
            <w:noProof/>
            <w:webHidden/>
          </w:rPr>
          <w:instrText xml:space="preserve"> PAGEREF _Toc311669007 \h </w:instrText>
        </w:r>
        <w:r w:rsidR="0018783B">
          <w:rPr>
            <w:noProof/>
            <w:webHidden/>
          </w:rPr>
        </w:r>
        <w:r w:rsidR="0018783B">
          <w:rPr>
            <w:noProof/>
            <w:webHidden/>
          </w:rPr>
          <w:fldChar w:fldCharType="separate"/>
        </w:r>
        <w:r w:rsidR="0018783B">
          <w:rPr>
            <w:noProof/>
            <w:webHidden/>
          </w:rPr>
          <w:t>26</w:t>
        </w:r>
        <w:r w:rsidR="0018783B">
          <w:rPr>
            <w:noProof/>
            <w:webHidden/>
          </w:rPr>
          <w:fldChar w:fldCharType="end"/>
        </w:r>
      </w:hyperlink>
    </w:p>
    <w:p w:rsidR="0018783B" w:rsidRDefault="00403EEE">
      <w:pPr>
        <w:pStyle w:val="TDC1"/>
        <w:tabs>
          <w:tab w:val="right" w:leader="dot" w:pos="8494"/>
        </w:tabs>
        <w:rPr>
          <w:rFonts w:asciiTheme="minorHAnsi" w:eastAsiaTheme="minorEastAsia" w:hAnsiTheme="minorHAnsi" w:cstheme="minorBidi"/>
          <w:noProof/>
          <w:lang w:eastAsia="es-ES"/>
        </w:rPr>
      </w:pPr>
      <w:hyperlink w:anchor="_Toc311669008" w:history="1">
        <w:r w:rsidR="0018783B" w:rsidRPr="00B1058C">
          <w:rPr>
            <w:rStyle w:val="Hipervnculo"/>
            <w:noProof/>
          </w:rPr>
          <w:t>Prototipo del gestor de errores</w:t>
        </w:r>
        <w:r w:rsidR="0018783B">
          <w:rPr>
            <w:noProof/>
            <w:webHidden/>
          </w:rPr>
          <w:tab/>
        </w:r>
        <w:r w:rsidR="0018783B">
          <w:rPr>
            <w:noProof/>
            <w:webHidden/>
          </w:rPr>
          <w:fldChar w:fldCharType="begin"/>
        </w:r>
        <w:r w:rsidR="0018783B">
          <w:rPr>
            <w:noProof/>
            <w:webHidden/>
          </w:rPr>
          <w:instrText xml:space="preserve"> PAGEREF _Toc311669008 \h </w:instrText>
        </w:r>
        <w:r w:rsidR="0018783B">
          <w:rPr>
            <w:noProof/>
            <w:webHidden/>
          </w:rPr>
        </w:r>
        <w:r w:rsidR="0018783B">
          <w:rPr>
            <w:noProof/>
            <w:webHidden/>
          </w:rPr>
          <w:fldChar w:fldCharType="separate"/>
        </w:r>
        <w:r w:rsidR="0018783B">
          <w:rPr>
            <w:noProof/>
            <w:webHidden/>
          </w:rPr>
          <w:t>27</w:t>
        </w:r>
        <w:r w:rsidR="0018783B">
          <w:rPr>
            <w:noProof/>
            <w:webHidden/>
          </w:rPr>
          <w:fldChar w:fldCharType="end"/>
        </w:r>
      </w:hyperlink>
    </w:p>
    <w:p w:rsidR="000873A2" w:rsidRDefault="00A32FC4">
      <w:r>
        <w:fldChar w:fldCharType="end"/>
      </w:r>
    </w:p>
    <w:p w:rsidR="000873A2" w:rsidRDefault="000873A2">
      <w:r>
        <w:br w:type="page"/>
      </w:r>
    </w:p>
    <w:p w:rsidR="0030332A" w:rsidRDefault="0030332A" w:rsidP="000873A2">
      <w:pPr>
        <w:pStyle w:val="Ttulo1"/>
      </w:pPr>
      <w:bookmarkStart w:id="0" w:name="_Toc311668984"/>
      <w:r>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1668985"/>
      <w:r>
        <w:t xml:space="preserve">Identificación de </w:t>
      </w:r>
      <w:proofErr w:type="spellStart"/>
      <w:r>
        <w:t>tokens</w:t>
      </w:r>
      <w:bookmarkEnd w:id="1"/>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D54A83" w:rsidRDefault="00D54A83" w:rsidP="00D54A83">
      <w:pPr>
        <w:pStyle w:val="Sinespaciado"/>
        <w:jc w:val="both"/>
      </w:pPr>
      <w:r>
        <w:rPr>
          <w:b/>
          <w:bCs/>
        </w:rPr>
        <w:t xml:space="preserve">LIT_CARACTER: </w:t>
      </w:r>
      <w:r>
        <w:t>secuencia de caracteres que empieza y acaba por comillas simples</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p>
    <w:p w:rsidR="00D54A83" w:rsidRDefault="00D54A83" w:rsidP="00D54A83">
      <w:pPr>
        <w:pStyle w:val="Sinespaciado"/>
        <w:jc w:val="both"/>
      </w:pPr>
      <w:r>
        <w:rPr>
          <w:sz w:val="12"/>
          <w:szCs w:val="12"/>
        </w:rPr>
        <w:br/>
      </w:r>
      <w:r>
        <w:rPr>
          <w:b/>
          <w:bCs/>
        </w:rPr>
        <w:t xml:space="preserve">CADENA: </w:t>
      </w:r>
      <w:r>
        <w:t xml:space="preserve">secuencia de caracteres que </w:t>
      </w:r>
      <w:proofErr w:type="gramStart"/>
      <w:r>
        <w:t>determinará</w:t>
      </w:r>
      <w:proofErr w:type="gramEnd"/>
      <w:r>
        <w:t xml:space="preserve"> los identificadores y palabras reservadas del analizador.</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Pr>
          <w:rFonts w:asciiTheme="minorHAnsi" w:eastAsia="Times New Roman" w:hAnsiTheme="minorHAnsi" w:cstheme="minorHAnsi"/>
          <w:lang w:eastAsia="es-ES"/>
        </w:rPr>
        <w:t xml:space="preserve"> = Comentario que termina con el fin de línea. </w:t>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 xml:space="preserve">COMENT_LARGO </w:t>
      </w:r>
      <w:r>
        <w:rPr>
          <w:rFonts w:asciiTheme="minorHAnsi" w:eastAsia="Times New Roman" w:hAnsiTheme="minorHAnsi" w:cstheme="minorHAnsi"/>
          <w:color w:val="000000"/>
          <w:lang w:eastAsia="es-ES"/>
        </w:rPr>
        <w:t>=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Pr>
          <w:rFonts w:asciiTheme="minorHAnsi" w:eastAsia="Times New Roman" w:hAnsiTheme="minorHAnsi" w:cstheme="minorHAnsi"/>
          <w:color w:val="000000"/>
          <w:lang w:eastAsia="es-ES"/>
        </w:rPr>
        <w:t xml:space="preserve"> =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1668986"/>
      <w:r>
        <w:t>Gramática del analizador léxico</w:t>
      </w:r>
      <w:bookmarkEnd w:id="2"/>
    </w:p>
    <w:p w:rsidR="007C7310" w:rsidRDefault="007C7310" w:rsidP="007C7310"/>
    <w:p w:rsidR="006B2068" w:rsidRDefault="007C7310" w:rsidP="006B2068">
      <w:pPr>
        <w:pStyle w:val="Sinespaciado"/>
        <w:rPr>
          <w:lang w:eastAsia="es-ES"/>
        </w:rPr>
      </w:pPr>
      <w:bookmarkStart w:id="3" w:name="_Toc311668987"/>
      <w:r w:rsidRPr="007C7310">
        <w:rPr>
          <w:rStyle w:val="Ttulo2Car"/>
        </w:rPr>
        <w:t>Notación “habitual”</w:t>
      </w:r>
      <w:bookmarkEnd w:id="3"/>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r w:rsidRPr="007C7310">
        <w:rPr>
          <w:lang w:eastAsia="es-ES"/>
        </w:rPr>
        <w:t>sufLargoLargo</w:t>
      </w:r>
      <w:proofErr w:type="spell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4" w:name="_Toc311668988"/>
      <w:r w:rsidRPr="00BE59CB">
        <w:rPr>
          <w:rStyle w:val="Ttulo2Car"/>
        </w:rPr>
        <w:t>Notación EBNF</w:t>
      </w:r>
      <w:bookmarkEnd w:id="4"/>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D54A83" w:rsidRDefault="007C7310" w:rsidP="00E960A5">
      <w:pPr>
        <w:pStyle w:val="Sinespaciado"/>
        <w:rPr>
          <w:szCs w:val="23"/>
        </w:rPr>
      </w:pPr>
      <w:r w:rsidRPr="00D54A83">
        <w:br/>
      </w:r>
      <w:proofErr w:type="spellStart"/>
      <w:proofErr w:type="gramStart"/>
      <w:r w:rsidRPr="00D54A83">
        <w:rPr>
          <w:szCs w:val="23"/>
        </w:rPr>
        <w:t>secHexEsc</w:t>
      </w:r>
      <w:proofErr w:type="spellEnd"/>
      <w:proofErr w:type="gramEnd"/>
      <w:r w:rsidRPr="00D54A83">
        <w:rPr>
          <w:szCs w:val="23"/>
        </w:rPr>
        <w:t xml:space="preserve"> =  ‘\x’, </w:t>
      </w:r>
      <w:proofErr w:type="spellStart"/>
      <w:r w:rsidRPr="00D54A83">
        <w:rPr>
          <w:szCs w:val="23"/>
        </w:rPr>
        <w:t>digHex</w:t>
      </w:r>
      <w:proofErr w:type="spellEnd"/>
      <w:r w:rsidRPr="00D54A83">
        <w:rPr>
          <w:szCs w:val="23"/>
        </w:rPr>
        <w:t>, {</w:t>
      </w:r>
      <w:proofErr w:type="spellStart"/>
      <w:r w:rsidRPr="00D54A83">
        <w:rPr>
          <w:szCs w:val="23"/>
        </w:rPr>
        <w:t>digHex</w:t>
      </w:r>
      <w:proofErr w:type="spellEnd"/>
      <w:r w:rsidRPr="00D54A83">
        <w:rPr>
          <w:szCs w:val="23"/>
        </w:rPr>
        <w:t>} ;</w:t>
      </w:r>
    </w:p>
    <w:p w:rsidR="00E960A5" w:rsidRDefault="007C7310" w:rsidP="00E960A5">
      <w:pPr>
        <w:pStyle w:val="Sinespaciado"/>
        <w:rPr>
          <w:szCs w:val="23"/>
        </w:rPr>
      </w:pPr>
      <w:r w:rsidRPr="0018783B">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1668989"/>
      <w:r>
        <w:t>Autómata finito</w:t>
      </w:r>
      <w:bookmarkEnd w:id="5"/>
    </w:p>
    <w:p w:rsidR="001403B3" w:rsidRDefault="001403B3" w:rsidP="001403B3">
      <w:pPr>
        <w:pStyle w:val="Ttulo2"/>
      </w:pPr>
      <w:bookmarkStart w:id="6" w:name="_Toc311668990"/>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1668991"/>
      <w:r>
        <w:t>Operadores</w:t>
      </w:r>
      <w:bookmarkEnd w:id="7"/>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9" cstate="print"/>
                    <a:stretch>
                      <a:fillRect/>
                    </a:stretch>
                  </pic:blipFill>
                  <pic:spPr>
                    <a:xfrm>
                      <a:off x="0" y="0"/>
                      <a:ext cx="5400040" cy="4704080"/>
                    </a:xfrm>
                    <a:prstGeom prst="rect">
                      <a:avLst/>
                    </a:prstGeom>
                  </pic:spPr>
                </pic:pic>
              </a:graphicData>
            </a:graphic>
          </wp:inline>
        </w:drawing>
      </w:r>
      <w:r>
        <w:br w:type="page"/>
      </w:r>
    </w:p>
    <w:p w:rsidR="001403B3" w:rsidRDefault="001403B3" w:rsidP="001403B3">
      <w:pPr>
        <w:pStyle w:val="Ttulo2"/>
      </w:pPr>
      <w:bookmarkStart w:id="8" w:name="_Toc311668992"/>
      <w:r>
        <w:t>Resto</w:t>
      </w:r>
      <w:bookmarkEnd w:id="8"/>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1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1668993"/>
      <w:r>
        <w:t>Acciones semánticas</w:t>
      </w:r>
      <w:bookmarkEnd w:id="9"/>
    </w:p>
    <w:p w:rsidR="004635B0" w:rsidRDefault="004635B0" w:rsidP="004635B0"/>
    <w:p w:rsidR="004635B0" w:rsidRPr="004635B0" w:rsidRDefault="004635B0" w:rsidP="004635B0">
      <w:pPr>
        <w:pStyle w:val="Sinespaciado"/>
      </w:pPr>
      <w:bookmarkStart w:id="10" w:name="_Toc311668994"/>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11" w:name="_Toc311668995"/>
      <w:r w:rsidRPr="004635B0">
        <w:rPr>
          <w:rStyle w:val="Ttulo2Car"/>
        </w:rPr>
        <w:t>Reconocimiento de operadores</w:t>
      </w:r>
      <w:bookmarkEnd w:id="11"/>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r w:rsidRPr="004635B0">
        <w:t>token</w:t>
      </w:r>
      <w:proofErr w:type="spell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r w:rsidRPr="004635B0">
        <w:t>return</w:t>
      </w:r>
      <w:proofErr w:type="spell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1668996"/>
      <w:r>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br w:type="page"/>
      </w:r>
    </w:p>
    <w:p w:rsidR="00A96EA0" w:rsidRDefault="00A96EA0"/>
    <w:p w:rsidR="000873A2" w:rsidRDefault="000873A2" w:rsidP="000873A2">
      <w:pPr>
        <w:pStyle w:val="Ttulo1"/>
      </w:pPr>
      <w:bookmarkStart w:id="13" w:name="_Toc311668997"/>
      <w:r>
        <w:t>Tabla de símbolos</w:t>
      </w:r>
      <w:bookmarkEnd w:id="13"/>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4" w:name="_Toc311668998"/>
      <w:r w:rsidRPr="0022393C">
        <w:rPr>
          <w:lang w:eastAsia="es-ES"/>
        </w:rPr>
        <w:t>Gestión de palabras reservadas.</w:t>
      </w:r>
      <w:bookmarkEnd w:id="14"/>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5" w:name="_Toc311668999"/>
      <w:r w:rsidRPr="0022393C">
        <w:rPr>
          <w:lang w:eastAsia="es-ES"/>
        </w:rPr>
        <w:t>Gestión de ámbitos.</w:t>
      </w:r>
      <w:bookmarkEnd w:id="15"/>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1669000"/>
      <w:r>
        <w:t>Gestión de los errores</w:t>
      </w:r>
      <w:bookmarkEnd w:id="16"/>
    </w:p>
    <w:p w:rsidR="00C60A49" w:rsidRDefault="00C60A49" w:rsidP="00C60A49"/>
    <w:p w:rsidR="00C60A49" w:rsidRPr="00C60A49" w:rsidRDefault="001869BD" w:rsidP="001869BD">
      <w:pPr>
        <w:pStyle w:val="Ttulo2"/>
        <w:rPr>
          <w:sz w:val="24"/>
          <w:szCs w:val="24"/>
          <w:lang w:eastAsia="es-ES"/>
        </w:rPr>
      </w:pPr>
      <w:bookmarkStart w:id="17" w:name="_Toc311669001"/>
      <w:r>
        <w:rPr>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8" w:name="_Toc311669002"/>
      <w:r>
        <w:rPr>
          <w:lang w:eastAsia="es-ES"/>
        </w:rPr>
        <w:t>Tipos</w:t>
      </w:r>
      <w:bookmarkEnd w:id="18"/>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9" w:name="_Toc311669003"/>
      <w:r>
        <w:rPr>
          <w:lang w:eastAsia="es-ES"/>
        </w:rPr>
        <w:t>Interfaz</w:t>
      </w:r>
      <w:bookmarkEnd w:id="19"/>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92410A">
      <w:pPr>
        <w:pStyle w:val="Ttulo2"/>
        <w:rPr>
          <w:lang w:eastAsia="es-ES"/>
        </w:rPr>
      </w:pPr>
      <w:bookmarkStart w:id="20" w:name="_Toc311669004"/>
      <w:r w:rsidRPr="00C60A49">
        <w:rPr>
          <w:lang w:eastAsia="es-ES"/>
        </w:rPr>
        <w:t>Tabla de errores léxicos</w:t>
      </w:r>
      <w:bookmarkEnd w:id="20"/>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826A70" w:rsidRDefault="00826A70" w:rsidP="00826A70">
      <w:pPr>
        <w:pStyle w:val="Ttulo1"/>
      </w:pPr>
      <w:bookmarkStart w:id="21" w:name="_Toc311669005"/>
      <w:r>
        <w:t>Implementación analizador léxico</w:t>
      </w:r>
      <w:bookmarkEnd w:id="21"/>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826A70">
      <w:pPr>
        <w:pStyle w:val="Ttulo2"/>
      </w:pPr>
      <w:bookmarkStart w:id="22" w:name="_Toc311669006"/>
      <w:r>
        <w:t>Diagrama de clases</w:t>
      </w:r>
      <w:bookmarkEnd w:id="22"/>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12"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826A70">
      <w:pPr>
        <w:pStyle w:val="Ttulo1"/>
      </w:pPr>
      <w:bookmarkStart w:id="23" w:name="_Toc311669007"/>
      <w:r>
        <w:t>Prototipo de la tabla de símbolos</w:t>
      </w:r>
      <w:bookmarkEnd w:id="23"/>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826A70">
      <w:pPr>
        <w:pStyle w:val="Ttulo1"/>
      </w:pPr>
      <w:bookmarkStart w:id="24" w:name="_Toc311669008"/>
      <w:r>
        <w:t>Prototipo del gestor de errores</w:t>
      </w:r>
      <w:bookmarkEnd w:id="24"/>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Pr="00826A70" w:rsidRDefault="00826A70" w:rsidP="00826A70"/>
    <w:sectPr w:rsidR="00826A70" w:rsidRPr="00826A70" w:rsidSect="004635B0">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873A2"/>
    <w:rsid w:val="000873A2"/>
    <w:rsid w:val="000A3008"/>
    <w:rsid w:val="000D01E8"/>
    <w:rsid w:val="000D7AD7"/>
    <w:rsid w:val="001403B3"/>
    <w:rsid w:val="00144B58"/>
    <w:rsid w:val="00147C81"/>
    <w:rsid w:val="001869BD"/>
    <w:rsid w:val="0018783B"/>
    <w:rsid w:val="00197F0A"/>
    <w:rsid w:val="001E703F"/>
    <w:rsid w:val="0022393C"/>
    <w:rsid w:val="002F4167"/>
    <w:rsid w:val="003011AB"/>
    <w:rsid w:val="0030332A"/>
    <w:rsid w:val="003C1F23"/>
    <w:rsid w:val="003C24CC"/>
    <w:rsid w:val="00403EEE"/>
    <w:rsid w:val="004050FB"/>
    <w:rsid w:val="004635B0"/>
    <w:rsid w:val="00474A04"/>
    <w:rsid w:val="004B4645"/>
    <w:rsid w:val="005147A2"/>
    <w:rsid w:val="00592788"/>
    <w:rsid w:val="00594CEC"/>
    <w:rsid w:val="00673D2A"/>
    <w:rsid w:val="006A337A"/>
    <w:rsid w:val="006B2068"/>
    <w:rsid w:val="007C7310"/>
    <w:rsid w:val="00826A70"/>
    <w:rsid w:val="00865E87"/>
    <w:rsid w:val="00867955"/>
    <w:rsid w:val="00893203"/>
    <w:rsid w:val="0092410A"/>
    <w:rsid w:val="00971104"/>
    <w:rsid w:val="009760C1"/>
    <w:rsid w:val="00A32E51"/>
    <w:rsid w:val="00A32FC4"/>
    <w:rsid w:val="00A57A37"/>
    <w:rsid w:val="00A96EA0"/>
    <w:rsid w:val="00B915DE"/>
    <w:rsid w:val="00BE59CB"/>
    <w:rsid w:val="00C60A49"/>
    <w:rsid w:val="00D10813"/>
    <w:rsid w:val="00D260B3"/>
    <w:rsid w:val="00D54A83"/>
    <w:rsid w:val="00D86499"/>
    <w:rsid w:val="00D93D1C"/>
    <w:rsid w:val="00D94FDC"/>
    <w:rsid w:val="00DB7D2F"/>
    <w:rsid w:val="00E53328"/>
    <w:rsid w:val="00E960A5"/>
    <w:rsid w:val="00EC5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8"/>
        <o:r id="V:Rule2" type="connector" idref="#_x0000_s1033"/>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D53AC-01C3-4B32-86F2-34F5B759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3292</Words>
  <Characters>18109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21359</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Tom</cp:lastModifiedBy>
  <cp:revision>9</cp:revision>
  <cp:lastPrinted>2011-11-29T23:18:00Z</cp:lastPrinted>
  <dcterms:created xsi:type="dcterms:W3CDTF">2011-12-14T21:35:00Z</dcterms:created>
  <dcterms:modified xsi:type="dcterms:W3CDTF">2011-12-14T22:49:00Z</dcterms:modified>
</cp:coreProperties>
</file>