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77816" w14:textId="77777777" w:rsidR="009D6F74" w:rsidRPr="00882E7B" w:rsidRDefault="00882E7B">
      <w:pPr>
        <w:spacing w:before="480" w:after="80"/>
        <w:jc w:val="center"/>
        <w:rPr>
          <w:sz w:val="44"/>
          <w:szCs w:val="44"/>
        </w:rPr>
      </w:pPr>
      <w:r>
        <w:rPr>
          <w:rFonts w:ascii="Arial" w:hAnsi="Arial"/>
          <w:b/>
          <w:sz w:val="44"/>
          <w:szCs w:val="44"/>
        </w:rPr>
        <w:t>Analise de Mercado</w:t>
      </w:r>
      <w:r w:rsidR="008F7C7F" w:rsidRPr="00882E7B">
        <w:rPr>
          <w:rFonts w:ascii="Arial" w:hAnsi="Arial"/>
          <w:b/>
          <w:sz w:val="44"/>
          <w:szCs w:val="44"/>
        </w:rPr>
        <w:t xml:space="preserve"> (PRD)</w:t>
      </w:r>
    </w:p>
    <w:p w14:paraId="44C6B045" w14:textId="77777777" w:rsidR="009D6F74" w:rsidRPr="00882E7B" w:rsidRDefault="008F7C7F">
      <w:pPr>
        <w:spacing w:after="480"/>
        <w:jc w:val="center"/>
        <w:rPr>
          <w:rFonts w:ascii="Arial" w:hAnsi="Arial"/>
          <w:sz w:val="28"/>
        </w:rPr>
      </w:pPr>
      <w:proofErr w:type="spellStart"/>
      <w:r w:rsidRPr="00882E7B">
        <w:rPr>
          <w:rFonts w:ascii="Arial" w:hAnsi="Arial"/>
          <w:sz w:val="28"/>
        </w:rPr>
        <w:t>GSFS</w:t>
      </w:r>
      <w:proofErr w:type="spellEnd"/>
      <w:r w:rsidRPr="00882E7B">
        <w:rPr>
          <w:rFonts w:ascii="Arial" w:hAnsi="Arial"/>
          <w:sz w:val="28"/>
        </w:rPr>
        <w:t xml:space="preserve"> Virtual — </w:t>
      </w:r>
      <w:proofErr w:type="spellStart"/>
      <w:r w:rsidRPr="00882E7B">
        <w:rPr>
          <w:rFonts w:ascii="Arial" w:hAnsi="Arial"/>
          <w:sz w:val="28"/>
        </w:rPr>
        <w:t>Simulador</w:t>
      </w:r>
      <w:proofErr w:type="spellEnd"/>
      <w:r w:rsidRPr="00882E7B">
        <w:rPr>
          <w:rFonts w:ascii="Arial" w:hAnsi="Arial"/>
          <w:sz w:val="28"/>
        </w:rPr>
        <w:t xml:space="preserve"> Técnico-</w:t>
      </w:r>
      <w:proofErr w:type="spellStart"/>
      <w:r w:rsidRPr="00882E7B">
        <w:rPr>
          <w:rFonts w:ascii="Arial" w:hAnsi="Arial"/>
          <w:sz w:val="28"/>
        </w:rPr>
        <w:t>Institucional</w:t>
      </w:r>
      <w:proofErr w:type="spellEnd"/>
      <w:r w:rsidRPr="00882E7B">
        <w:rPr>
          <w:rFonts w:ascii="Arial" w:hAnsi="Arial"/>
          <w:sz w:val="28"/>
        </w:rPr>
        <w:t xml:space="preserve"> de Alta </w:t>
      </w:r>
      <w:proofErr w:type="spellStart"/>
      <w:r w:rsidRPr="00882E7B">
        <w:rPr>
          <w:rFonts w:ascii="Arial" w:hAnsi="Arial"/>
          <w:sz w:val="28"/>
        </w:rPr>
        <w:t>Fidelidade</w:t>
      </w:r>
      <w:proofErr w:type="spellEnd"/>
      <w:r w:rsidRPr="00882E7B">
        <w:rPr>
          <w:rFonts w:ascii="Arial" w:hAnsi="Arial"/>
          <w:sz w:val="28"/>
        </w:rPr>
        <w:t xml:space="preserve"> </w:t>
      </w:r>
      <w:proofErr w:type="spellStart"/>
      <w:r w:rsidRPr="00882E7B">
        <w:rPr>
          <w:rFonts w:ascii="Arial" w:hAnsi="Arial"/>
          <w:sz w:val="28"/>
        </w:rPr>
        <w:t>Conceitual</w:t>
      </w:r>
      <w:proofErr w:type="spellEnd"/>
    </w:p>
    <w:p w14:paraId="15651D76" w14:textId="77777777" w:rsidR="00275FB5" w:rsidRPr="00882E7B" w:rsidRDefault="00275FB5">
      <w:pPr>
        <w:spacing w:after="4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82E7B" w:rsidRPr="00882E7B" w14:paraId="2A5DB6CE" w14:textId="77777777">
        <w:trPr>
          <w:jc w:val="center"/>
        </w:trPr>
        <w:tc>
          <w:tcPr>
            <w:tcW w:w="4680" w:type="dxa"/>
            <w:tcBorders>
              <w:bottom w:val="single" w:sz="4" w:space="0" w:color="CBD5E0"/>
            </w:tcBorders>
          </w:tcPr>
          <w:p w14:paraId="6327FBE6" w14:textId="77777777" w:rsidR="009D6F74" w:rsidRPr="00882E7B" w:rsidRDefault="008F7C7F">
            <w:proofErr w:type="spellStart"/>
            <w:r w:rsidRPr="00882E7B">
              <w:rPr>
                <w:rFonts w:ascii="Arial" w:hAnsi="Arial"/>
                <w:b/>
                <w:sz w:val="20"/>
              </w:rPr>
              <w:t>Versão</w:t>
            </w:r>
            <w:proofErr w:type="spellEnd"/>
            <w:r w:rsidRPr="00882E7B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4680" w:type="dxa"/>
            <w:tcBorders>
              <w:bottom w:val="single" w:sz="4" w:space="0" w:color="CBD5E0"/>
            </w:tcBorders>
          </w:tcPr>
          <w:p w14:paraId="0FF7A410" w14:textId="77777777" w:rsidR="009D6F74" w:rsidRPr="00882E7B" w:rsidRDefault="008F7C7F">
            <w:r w:rsidRPr="00882E7B">
              <w:rPr>
                <w:rFonts w:ascii="Arial" w:hAnsi="Arial"/>
                <w:sz w:val="20"/>
              </w:rPr>
              <w:t>0.2 (</w:t>
            </w:r>
            <w:proofErr w:type="spellStart"/>
            <w:r w:rsidRPr="00882E7B">
              <w:rPr>
                <w:rFonts w:ascii="Arial" w:hAnsi="Arial"/>
                <w:sz w:val="20"/>
              </w:rPr>
              <w:t>Rascunho</w:t>
            </w:r>
            <w:proofErr w:type="spellEnd"/>
            <w:r w:rsidRPr="00882E7B">
              <w:rPr>
                <w:rFonts w:ascii="Arial" w:hAnsi="Arial"/>
                <w:sz w:val="20"/>
              </w:rPr>
              <w:t xml:space="preserve"> para </w:t>
            </w:r>
            <w:proofErr w:type="spellStart"/>
            <w:r w:rsidRPr="00882E7B">
              <w:rPr>
                <w:rFonts w:ascii="Arial" w:hAnsi="Arial"/>
                <w:sz w:val="20"/>
              </w:rPr>
              <w:t>Validação</w:t>
            </w:r>
            <w:proofErr w:type="spellEnd"/>
            <w:r w:rsidRPr="00882E7B">
              <w:rPr>
                <w:rFonts w:ascii="Arial" w:hAnsi="Arial"/>
                <w:sz w:val="20"/>
              </w:rPr>
              <w:t>)</w:t>
            </w:r>
          </w:p>
        </w:tc>
      </w:tr>
      <w:tr w:rsidR="00882E7B" w:rsidRPr="00882E7B" w14:paraId="483D37CC" w14:textId="77777777">
        <w:trPr>
          <w:jc w:val="center"/>
        </w:trPr>
        <w:tc>
          <w:tcPr>
            <w:tcW w:w="4680" w:type="dxa"/>
            <w:tcBorders>
              <w:bottom w:val="single" w:sz="4" w:space="0" w:color="CBD5E0"/>
            </w:tcBorders>
          </w:tcPr>
          <w:p w14:paraId="683AD121" w14:textId="77777777" w:rsidR="009D6F74" w:rsidRPr="00882E7B" w:rsidRDefault="008F7C7F">
            <w:r w:rsidRPr="00882E7B">
              <w:rPr>
                <w:rFonts w:ascii="Arial" w:hAnsi="Arial"/>
                <w:b/>
                <w:sz w:val="20"/>
              </w:rPr>
              <w:t>Data:</w:t>
            </w:r>
          </w:p>
        </w:tc>
        <w:tc>
          <w:tcPr>
            <w:tcW w:w="4680" w:type="dxa"/>
            <w:tcBorders>
              <w:bottom w:val="single" w:sz="4" w:space="0" w:color="CBD5E0"/>
            </w:tcBorders>
          </w:tcPr>
          <w:p w14:paraId="3375C617" w14:textId="77777777" w:rsidR="009D6F74" w:rsidRPr="00882E7B" w:rsidRDefault="008F7C7F">
            <w:r w:rsidRPr="00882E7B">
              <w:rPr>
                <w:rFonts w:ascii="Arial" w:hAnsi="Arial"/>
                <w:sz w:val="20"/>
              </w:rPr>
              <w:t>18/05/2026</w:t>
            </w:r>
          </w:p>
        </w:tc>
      </w:tr>
      <w:tr w:rsidR="00882E7B" w:rsidRPr="00882E7B" w14:paraId="7A826829" w14:textId="77777777">
        <w:trPr>
          <w:jc w:val="center"/>
        </w:trPr>
        <w:tc>
          <w:tcPr>
            <w:tcW w:w="4680" w:type="dxa"/>
            <w:tcBorders>
              <w:bottom w:val="single" w:sz="4" w:space="0" w:color="CBD5E0"/>
            </w:tcBorders>
          </w:tcPr>
          <w:p w14:paraId="6F9265F9" w14:textId="77777777" w:rsidR="009D6F74" w:rsidRPr="00882E7B" w:rsidRDefault="008F7C7F">
            <w:r w:rsidRPr="00882E7B">
              <w:rPr>
                <w:rFonts w:ascii="Arial" w:hAnsi="Arial"/>
                <w:b/>
                <w:sz w:val="20"/>
              </w:rPr>
              <w:t>Status:</w:t>
            </w:r>
          </w:p>
        </w:tc>
        <w:tc>
          <w:tcPr>
            <w:tcW w:w="4680" w:type="dxa"/>
            <w:tcBorders>
              <w:bottom w:val="single" w:sz="4" w:space="0" w:color="CBD5E0"/>
            </w:tcBorders>
          </w:tcPr>
          <w:p w14:paraId="5E5EEBA1" w14:textId="77777777" w:rsidR="009D6F74" w:rsidRPr="00882E7B" w:rsidRDefault="008F7C7F">
            <w:proofErr w:type="spellStart"/>
            <w:r w:rsidRPr="00882E7B">
              <w:rPr>
                <w:rFonts w:ascii="Arial" w:hAnsi="Arial"/>
                <w:sz w:val="20"/>
              </w:rPr>
              <w:t>Em</w:t>
            </w:r>
            <w:proofErr w:type="spellEnd"/>
            <w:r w:rsidRPr="00882E7B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882E7B">
              <w:rPr>
                <w:rFonts w:ascii="Arial" w:hAnsi="Arial"/>
                <w:sz w:val="20"/>
              </w:rPr>
              <w:t>Validação</w:t>
            </w:r>
            <w:proofErr w:type="spellEnd"/>
          </w:p>
        </w:tc>
      </w:tr>
      <w:tr w:rsidR="00882E7B" w:rsidRPr="00882E7B" w14:paraId="2DC4A277" w14:textId="77777777">
        <w:trPr>
          <w:jc w:val="center"/>
        </w:trPr>
        <w:tc>
          <w:tcPr>
            <w:tcW w:w="4680" w:type="dxa"/>
            <w:tcBorders>
              <w:bottom w:val="single" w:sz="4" w:space="0" w:color="CBD5E0"/>
            </w:tcBorders>
          </w:tcPr>
          <w:p w14:paraId="77E2E394" w14:textId="77777777" w:rsidR="009D6F74" w:rsidRPr="00882E7B" w:rsidRDefault="008F7C7F">
            <w:proofErr w:type="spellStart"/>
            <w:r w:rsidRPr="00882E7B">
              <w:rPr>
                <w:rFonts w:ascii="Arial" w:hAnsi="Arial"/>
                <w:b/>
                <w:sz w:val="20"/>
              </w:rPr>
              <w:t>Responsável</w:t>
            </w:r>
            <w:proofErr w:type="spellEnd"/>
            <w:r w:rsidRPr="00882E7B">
              <w:rPr>
                <w:rFonts w:ascii="Arial" w:hAnsi="Arial"/>
                <w:b/>
                <w:sz w:val="20"/>
              </w:rPr>
              <w:t xml:space="preserve"> Técnico:</w:t>
            </w:r>
          </w:p>
        </w:tc>
        <w:tc>
          <w:tcPr>
            <w:tcW w:w="4680" w:type="dxa"/>
            <w:tcBorders>
              <w:bottom w:val="single" w:sz="4" w:space="0" w:color="CBD5E0"/>
            </w:tcBorders>
          </w:tcPr>
          <w:p w14:paraId="56419A2D" w14:textId="77777777" w:rsidR="009D6F74" w:rsidRPr="00882E7B" w:rsidRDefault="008F7C7F">
            <w:r w:rsidRPr="00882E7B">
              <w:rPr>
                <w:rFonts w:ascii="Arial" w:hAnsi="Arial"/>
                <w:sz w:val="20"/>
              </w:rPr>
              <w:t>Jonathan — Product Manager / Product Designer (Result)</w:t>
            </w:r>
          </w:p>
        </w:tc>
      </w:tr>
      <w:tr w:rsidR="00882E7B" w:rsidRPr="00882E7B" w14:paraId="52F5E362" w14:textId="77777777">
        <w:trPr>
          <w:jc w:val="center"/>
        </w:trPr>
        <w:tc>
          <w:tcPr>
            <w:tcW w:w="4680" w:type="dxa"/>
            <w:tcBorders>
              <w:bottom w:val="single" w:sz="4" w:space="0" w:color="CBD5E0"/>
            </w:tcBorders>
          </w:tcPr>
          <w:p w14:paraId="6B997B35" w14:textId="77777777" w:rsidR="009D6F74" w:rsidRPr="00882E7B" w:rsidRDefault="008F7C7F">
            <w:proofErr w:type="spellStart"/>
            <w:r w:rsidRPr="00882E7B">
              <w:rPr>
                <w:rFonts w:ascii="Arial" w:hAnsi="Arial"/>
                <w:b/>
                <w:sz w:val="20"/>
              </w:rPr>
              <w:t>Coordenação</w:t>
            </w:r>
            <w:proofErr w:type="spellEnd"/>
            <w:r w:rsidRPr="00882E7B">
              <w:rPr>
                <w:rFonts w:ascii="Arial" w:hAnsi="Arial"/>
                <w:b/>
                <w:sz w:val="20"/>
              </w:rPr>
              <w:t xml:space="preserve"> do </w:t>
            </w:r>
            <w:proofErr w:type="spellStart"/>
            <w:r w:rsidRPr="00882E7B">
              <w:rPr>
                <w:rFonts w:ascii="Arial" w:hAnsi="Arial"/>
                <w:b/>
                <w:sz w:val="20"/>
              </w:rPr>
              <w:t>Projeto</w:t>
            </w:r>
            <w:proofErr w:type="spellEnd"/>
            <w:r w:rsidRPr="00882E7B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4680" w:type="dxa"/>
            <w:tcBorders>
              <w:bottom w:val="single" w:sz="4" w:space="0" w:color="CBD5E0"/>
            </w:tcBorders>
          </w:tcPr>
          <w:p w14:paraId="7A188122" w14:textId="77777777" w:rsidR="00275FB5" w:rsidRPr="00882E7B" w:rsidRDefault="008F7C7F">
            <w:pPr>
              <w:rPr>
                <w:rFonts w:ascii="Arial" w:hAnsi="Arial"/>
                <w:sz w:val="20"/>
              </w:rPr>
            </w:pPr>
            <w:r w:rsidRPr="00882E7B">
              <w:rPr>
                <w:rFonts w:ascii="Arial" w:hAnsi="Arial"/>
                <w:sz w:val="20"/>
              </w:rPr>
              <w:t>Davi</w:t>
            </w:r>
            <w:r w:rsidR="00275FB5" w:rsidRPr="00882E7B">
              <w:rPr>
                <w:rFonts w:ascii="Arial" w:hAnsi="Arial"/>
                <w:sz w:val="20"/>
              </w:rPr>
              <w:t>d</w:t>
            </w:r>
            <w:r w:rsidRPr="00882E7B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882E7B">
              <w:rPr>
                <w:rFonts w:ascii="Arial" w:hAnsi="Arial"/>
                <w:sz w:val="20"/>
              </w:rPr>
              <w:t>Jussier</w:t>
            </w:r>
            <w:proofErr w:type="spellEnd"/>
            <w:r w:rsidRPr="00882E7B">
              <w:rPr>
                <w:rFonts w:ascii="Arial" w:hAnsi="Arial"/>
                <w:sz w:val="20"/>
              </w:rPr>
              <w:t xml:space="preserve"> (Result) | </w:t>
            </w:r>
          </w:p>
          <w:p w14:paraId="191EF050" w14:textId="77777777" w:rsidR="009D6F74" w:rsidRPr="00882E7B" w:rsidRDefault="008F7C7F">
            <w:proofErr w:type="spellStart"/>
            <w:r w:rsidRPr="00882E7B">
              <w:rPr>
                <w:rFonts w:ascii="Arial" w:hAnsi="Arial"/>
                <w:sz w:val="20"/>
              </w:rPr>
              <w:t>Cliente</w:t>
            </w:r>
            <w:proofErr w:type="spellEnd"/>
            <w:r w:rsidRPr="00882E7B">
              <w:rPr>
                <w:rFonts w:ascii="Arial" w:hAnsi="Arial"/>
                <w:sz w:val="20"/>
              </w:rPr>
              <w:t>: Valdinei</w:t>
            </w:r>
          </w:p>
        </w:tc>
      </w:tr>
    </w:tbl>
    <w:p w14:paraId="3E211AE4" w14:textId="77777777" w:rsidR="009D6F74" w:rsidRPr="00882E7B" w:rsidRDefault="009D6F74">
      <w:pPr>
        <w:spacing w:after="240"/>
      </w:pPr>
    </w:p>
    <w:p w14:paraId="17117313" w14:textId="77777777" w:rsidR="00882E7B" w:rsidRDefault="00882E7B" w:rsidP="00882E7B">
      <w:pPr>
        <w:spacing w:after="240"/>
        <w:jc w:val="center"/>
        <w:rPr>
          <w:rFonts w:asciiTheme="majorHAnsi" w:hAnsiTheme="majorHAnsi" w:cstheme="majorHAnsi"/>
          <w:sz w:val="40"/>
          <w:szCs w:val="40"/>
        </w:rPr>
      </w:pPr>
      <w:r w:rsidRPr="00882E7B">
        <w:rPr>
          <w:rFonts w:asciiTheme="majorHAnsi" w:hAnsiTheme="majorHAnsi" w:cstheme="majorHAnsi"/>
          <w:sz w:val="40"/>
          <w:szCs w:val="40"/>
        </w:rPr>
        <w:t>Analise de Mercado</w:t>
      </w:r>
    </w:p>
    <w:p w14:paraId="13785601" w14:textId="77777777" w:rsidR="00882E7B" w:rsidRDefault="00882E7B" w:rsidP="00882E7B">
      <w:pPr>
        <w:spacing w:after="240"/>
        <w:jc w:val="center"/>
        <w:rPr>
          <w:rFonts w:asciiTheme="majorHAnsi" w:hAnsiTheme="majorHAnsi" w:cstheme="majorHAnsi"/>
          <w:sz w:val="24"/>
          <w:szCs w:val="24"/>
        </w:rPr>
      </w:pPr>
      <w:r w:rsidRPr="00882E7B">
        <w:rPr>
          <w:rFonts w:asciiTheme="majorHAnsi" w:hAnsiTheme="majorHAnsi" w:cstheme="majorHAnsi"/>
          <w:noProof/>
          <w:sz w:val="24"/>
          <w:szCs w:val="24"/>
          <w:lang w:val="pt-BR" w:eastAsia="pt-BR"/>
        </w:rPr>
        <w:drawing>
          <wp:inline distT="0" distB="0" distL="0" distR="0" wp14:anchorId="298806C3" wp14:editId="62781FC9">
            <wp:extent cx="5943600" cy="3331887"/>
            <wp:effectExtent l="0" t="0" r="0" b="1905"/>
            <wp:docPr id="1" name="Imagem 1" descr="C:\Users\david\Downloads\Gemini_Generated_Image_8irnkm8irnkm8i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vid\Downloads\Gemini_Generated_Image_8irnkm8irnkm8ir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1D63" w14:textId="77777777" w:rsidR="00882E7B" w:rsidRDefault="00882E7B" w:rsidP="00882E7B">
      <w:pPr>
        <w:spacing w:after="240"/>
        <w:jc w:val="center"/>
        <w:rPr>
          <w:rFonts w:asciiTheme="majorHAnsi" w:hAnsiTheme="majorHAnsi" w:cstheme="majorHAnsi"/>
          <w:sz w:val="24"/>
          <w:szCs w:val="24"/>
        </w:rPr>
      </w:pPr>
      <w:r w:rsidRPr="00882E7B">
        <w:rPr>
          <w:rFonts w:asciiTheme="majorHAnsi" w:hAnsiTheme="majorHAnsi" w:cstheme="majorHAnsi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35683DA8" wp14:editId="7B12357D">
            <wp:extent cx="5943600" cy="3331887"/>
            <wp:effectExtent l="0" t="0" r="0" b="1905"/>
            <wp:docPr id="2" name="Imagem 2" descr="C:\Users\david\Downloads\Gemini_Generated_Image_s0x7sos0x7sos0x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vid\Downloads\Gemini_Generated_Image_s0x7sos0x7sos0x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1B36" w14:textId="77777777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entender o posicionamento do </w:t>
      </w:r>
      <w:r>
        <w:rPr>
          <w:b/>
          <w:bCs/>
          <w:color w:val="1F1F1F"/>
          <w:bdr w:val="none" w:sz="0" w:space="0" w:color="auto" w:frame="1"/>
        </w:rPr>
        <w:t xml:space="preserve">Sistema </w:t>
      </w:r>
      <w:proofErr w:type="spellStart"/>
      <w:r>
        <w:rPr>
          <w:b/>
          <w:bCs/>
          <w:color w:val="1F1F1F"/>
          <w:bdr w:val="none" w:sz="0" w:space="0" w:color="auto" w:frame="1"/>
        </w:rPr>
        <w:t>GSFS</w:t>
      </w:r>
      <w:proofErr w:type="spellEnd"/>
      <w:r>
        <w:rPr>
          <w:color w:val="1F1F1F"/>
        </w:rPr>
        <w:t xml:space="preserve"> em relação ao estado da arte global, podemos analisar as tecnologias comerciais líderes que já realizam tarefas similares de escaneamento de subsolo por sensores múltiplos, mapeamento 3D em tempo real e fusão de dados geofísicos.</w:t>
      </w:r>
    </w:p>
    <w:p w14:paraId="710C9B97" w14:textId="496AC114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Abaixo estão os principais </w:t>
      </w:r>
      <w:r w:rsidR="00F12ACE">
        <w:t>Ecossistemas tecnológicos utilizados como referência de categoria e maturidade de mercado</w:t>
      </w:r>
      <w:r w:rsidR="00F12ACE">
        <w:rPr>
          <w:color w:val="1F1F1F"/>
        </w:rPr>
        <w:t xml:space="preserve"> </w:t>
      </w:r>
      <w:r>
        <w:rPr>
          <w:color w:val="1F1F1F"/>
        </w:rPr>
        <w:t xml:space="preserve">para o mercado em que o </w:t>
      </w:r>
      <w:proofErr w:type="spellStart"/>
      <w:r>
        <w:rPr>
          <w:color w:val="1F1F1F"/>
        </w:rPr>
        <w:t>GSFS</w:t>
      </w:r>
      <w:proofErr w:type="spellEnd"/>
      <w:r>
        <w:rPr>
          <w:color w:val="1F1F1F"/>
        </w:rPr>
        <w:t xml:space="preserve"> está inserido:</w:t>
      </w:r>
    </w:p>
    <w:p w14:paraId="0BB9D9CF" w14:textId="77777777" w:rsidR="005D5433" w:rsidRDefault="005D5433" w:rsidP="005D5433">
      <w:pPr>
        <w:pStyle w:val="Ttulo3"/>
        <w:rPr>
          <w:color w:val="1F1F1F"/>
        </w:rPr>
      </w:pPr>
      <w:r>
        <w:rPr>
          <w:color w:val="1F1F1F"/>
        </w:rPr>
        <w:t>1. Sistema MALA MIRA (Guideline Geo)</w:t>
      </w:r>
    </w:p>
    <w:p w14:paraId="73E587AE" w14:textId="5A58510D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tecnologia </w:t>
      </w:r>
      <w:r>
        <w:rPr>
          <w:b/>
          <w:bCs/>
          <w:color w:val="1F1F1F"/>
          <w:bdr w:val="none" w:sz="0" w:space="0" w:color="auto" w:frame="1"/>
        </w:rPr>
        <w:t>MIRA (</w:t>
      </w:r>
      <w:proofErr w:type="spellStart"/>
      <w:r>
        <w:rPr>
          <w:b/>
          <w:bCs/>
          <w:color w:val="1F1F1F"/>
          <w:bdr w:val="none" w:sz="0" w:space="0" w:color="auto" w:frame="1"/>
        </w:rPr>
        <w:t>Multistatic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Imaging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Radar </w:t>
      </w:r>
      <w:proofErr w:type="spellStart"/>
      <w:r>
        <w:rPr>
          <w:b/>
          <w:bCs/>
          <w:color w:val="1F1F1F"/>
          <w:bdr w:val="none" w:sz="0" w:space="0" w:color="auto" w:frame="1"/>
        </w:rPr>
        <w:t>Array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, desenvolvida pela empresa sueca </w:t>
      </w:r>
      <w:proofErr w:type="spellStart"/>
      <w:r>
        <w:rPr>
          <w:i/>
          <w:iCs/>
          <w:color w:val="1F1F1F"/>
          <w:bdr w:val="none" w:sz="0" w:space="0" w:color="auto" w:frame="1"/>
        </w:rPr>
        <w:t>Guideline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Geo</w:t>
      </w:r>
      <w:proofErr w:type="spellEnd"/>
      <w:r>
        <w:rPr>
          <w:color w:val="1F1F1F"/>
        </w:rPr>
        <w:t xml:space="preserve"> sob a marca </w:t>
      </w:r>
      <w:r>
        <w:rPr>
          <w:i/>
          <w:iCs/>
          <w:color w:val="1F1F1F"/>
          <w:bdr w:val="none" w:sz="0" w:space="0" w:color="auto" w:frame="1"/>
        </w:rPr>
        <w:t>MALA</w:t>
      </w:r>
      <w:r>
        <w:rPr>
          <w:color w:val="1F1F1F"/>
        </w:rPr>
        <w:t xml:space="preserve">, </w:t>
      </w:r>
      <w:r w:rsidR="00392E8C">
        <w:t xml:space="preserve">é uma das principais referências internacionais </w:t>
      </w:r>
      <w:r>
        <w:rPr>
          <w:color w:val="1F1F1F"/>
        </w:rPr>
        <w:t xml:space="preserve">em aquisição de dados </w:t>
      </w:r>
      <w:proofErr w:type="spellStart"/>
      <w:r>
        <w:rPr>
          <w:color w:val="1F1F1F"/>
        </w:rPr>
        <w:t>GPR</w:t>
      </w:r>
      <w:proofErr w:type="spellEnd"/>
      <w:r>
        <w:rPr>
          <w:color w:val="1F1F1F"/>
        </w:rPr>
        <w:t xml:space="preserve"> em larga escala (3D de alta densidade).</w:t>
      </w:r>
    </w:p>
    <w:p w14:paraId="479301DE" w14:textId="3A0089DB" w:rsidR="005D5433" w:rsidRDefault="005D5433" w:rsidP="005D5433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faz:</w:t>
      </w:r>
      <w:r>
        <w:rPr>
          <w:color w:val="1F1F1F"/>
        </w:rPr>
        <w:t xml:space="preserve"> Utiliza uma matriz com múltiplas antenas acopladas a veículos ou carrinhos de sondagem para mapear grandes áreas em uma única passagem. </w:t>
      </w:r>
      <w:r w:rsidR="00392E8C">
        <w:t>O sistema permite representação volumétrica interpretativa do subsolo</w:t>
      </w:r>
      <w:r>
        <w:rPr>
          <w:color w:val="1F1F1F"/>
        </w:rPr>
        <w:t xml:space="preserve"> e é amplamente utilizado para detecção de utilidades enterradas (tubulações, cabos), arqueologia e mapeamento geotécnico.</w:t>
      </w:r>
    </w:p>
    <w:p w14:paraId="6DBB6B9A" w14:textId="77777777" w:rsidR="005D5433" w:rsidRDefault="005D5433" w:rsidP="005D5433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Link Oficial:</w:t>
      </w:r>
      <w:r>
        <w:rPr>
          <w:color w:val="1F1F1F"/>
        </w:rPr>
        <w:t xml:space="preserve"> Para conhecer o portfólio completo de soluções de matrizes 3D e mapeamento de subsolo, acesse o site oficial da </w:t>
      </w:r>
      <w:hyperlink r:id="rId10" w:tgtFrame="_blank" w:history="1">
        <w:proofErr w:type="spellStart"/>
        <w:r>
          <w:rPr>
            <w:rStyle w:val="Hyperlink"/>
            <w:color w:val="1F1F1F"/>
            <w:bdr w:val="none" w:sz="0" w:space="0" w:color="auto" w:frame="1"/>
          </w:rPr>
          <w:t>Guideline</w:t>
        </w:r>
        <w:proofErr w:type="spellEnd"/>
        <w:r>
          <w:rPr>
            <w:rStyle w:val="Hyperlink"/>
            <w:color w:val="1F1F1F"/>
            <w:bdr w:val="none" w:sz="0" w:space="0" w:color="auto" w:frame="1"/>
          </w:rPr>
          <w:t xml:space="preserve"> Geo</w:t>
        </w:r>
      </w:hyperlink>
      <w:r>
        <w:rPr>
          <w:color w:val="1F1F1F"/>
        </w:rPr>
        <w:t>.</w:t>
      </w:r>
    </w:p>
    <w:p w14:paraId="4A1BD780" w14:textId="77777777" w:rsidR="005D5433" w:rsidRDefault="005D5433" w:rsidP="005D5433">
      <w:pPr>
        <w:pStyle w:val="Ttulo3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GSSI</w:t>
      </w:r>
      <w:proofErr w:type="spellEnd"/>
      <w:r>
        <w:rPr>
          <w:color w:val="1F1F1F"/>
        </w:rPr>
        <w:t xml:space="preserve"> (Geophysical Survey Systems, Inc.)</w:t>
      </w:r>
    </w:p>
    <w:p w14:paraId="29271A59" w14:textId="77777777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</w:t>
      </w:r>
      <w:proofErr w:type="spellStart"/>
      <w:r>
        <w:rPr>
          <w:b/>
          <w:bCs/>
          <w:color w:val="1F1F1F"/>
          <w:bdr w:val="none" w:sz="0" w:space="0" w:color="auto" w:frame="1"/>
        </w:rPr>
        <w:t>GSSI</w:t>
      </w:r>
      <w:proofErr w:type="spellEnd"/>
      <w:r>
        <w:rPr>
          <w:color w:val="1F1F1F"/>
        </w:rPr>
        <w:t xml:space="preserve"> é pioneira no desenvolvimento de sistemas de Radar de Penetração no Solo (</w:t>
      </w:r>
      <w:proofErr w:type="spellStart"/>
      <w:r>
        <w:rPr>
          <w:color w:val="1F1F1F"/>
        </w:rPr>
        <w:t>GPR</w:t>
      </w:r>
      <w:proofErr w:type="spellEnd"/>
      <w:r>
        <w:rPr>
          <w:color w:val="1F1F1F"/>
        </w:rPr>
        <w:t>) e sistemas de indução eletromagnética (EMI) comerciais.</w:t>
      </w:r>
    </w:p>
    <w:p w14:paraId="5C2AA1CC" w14:textId="77777777" w:rsidR="005D5433" w:rsidRDefault="005D5433" w:rsidP="005D5433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faz:</w:t>
      </w:r>
      <w:r>
        <w:rPr>
          <w:color w:val="1F1F1F"/>
        </w:rPr>
        <w:t xml:space="preserve"> Eles desenvolvem soluções como o </w:t>
      </w:r>
      <w:proofErr w:type="spellStart"/>
      <w:r>
        <w:rPr>
          <w:i/>
          <w:iCs/>
          <w:color w:val="1F1F1F"/>
          <w:bdr w:val="none" w:sz="0" w:space="0" w:color="auto" w:frame="1"/>
        </w:rPr>
        <w:t>StructureScan</w:t>
      </w:r>
      <w:proofErr w:type="spellEnd"/>
      <w:r>
        <w:rPr>
          <w:color w:val="1F1F1F"/>
        </w:rPr>
        <w:t xml:space="preserve"> (para fatiamento de tempo/time-</w:t>
      </w:r>
      <w:proofErr w:type="spellStart"/>
      <w:r>
        <w:rPr>
          <w:color w:val="1F1F1F"/>
        </w:rPr>
        <w:t>slice</w:t>
      </w:r>
      <w:proofErr w:type="spellEnd"/>
      <w:r>
        <w:rPr>
          <w:color w:val="1F1F1F"/>
        </w:rPr>
        <w:t xml:space="preserve"> e volumetria de estruturas e concreto) e carrinhos utilitários focados em mapeamento </w:t>
      </w:r>
      <w:r>
        <w:rPr>
          <w:color w:val="1F1F1F"/>
        </w:rPr>
        <w:lastRenderedPageBreak/>
        <w:t>geofísico de alta fidelidade visual. Embora muitos softwares de pós-processamento deles rodem em ambiente desktop, os equipamentos de campo modernos já trazem displays robustos (</w:t>
      </w:r>
      <w:proofErr w:type="spellStart"/>
      <w:r>
        <w:rPr>
          <w:i/>
          <w:iCs/>
          <w:color w:val="1F1F1F"/>
          <w:bdr w:val="none" w:sz="0" w:space="0" w:color="auto" w:frame="1"/>
        </w:rPr>
        <w:t>rugged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ruggedized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tablets</w:t>
      </w:r>
      <w:r>
        <w:rPr>
          <w:color w:val="1F1F1F"/>
        </w:rPr>
        <w:t>) com interpretações 2D/3D preliminares direto na borda.</w:t>
      </w:r>
    </w:p>
    <w:p w14:paraId="6A8DE44D" w14:textId="77777777" w:rsidR="005D5433" w:rsidRDefault="005D5433" w:rsidP="005D5433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Link Oficial:</w:t>
      </w:r>
      <w:r>
        <w:rPr>
          <w:color w:val="1F1F1F"/>
        </w:rPr>
        <w:t xml:space="preserve"> Para explorar os equipamentos geofísicos e softwares de mapeamento de estruturas, consulte a </w:t>
      </w:r>
      <w:hyperlink r:id="rId11" w:tgtFrame="_blank" w:history="1">
        <w:proofErr w:type="spellStart"/>
        <w:r>
          <w:rPr>
            <w:rStyle w:val="Hyperlink"/>
            <w:color w:val="1F1F1F"/>
            <w:bdr w:val="none" w:sz="0" w:space="0" w:color="auto" w:frame="1"/>
          </w:rPr>
          <w:t>GSSI</w:t>
        </w:r>
        <w:proofErr w:type="spellEnd"/>
        <w:r>
          <w:rPr>
            <w:rStyle w:val="Hyperlink"/>
            <w:color w:val="1F1F1F"/>
            <w:bdr w:val="none" w:sz="0" w:space="0" w:color="auto" w:frame="1"/>
          </w:rPr>
          <w:t xml:space="preserve"> </w:t>
        </w:r>
        <w:proofErr w:type="spellStart"/>
        <w:r>
          <w:rPr>
            <w:rStyle w:val="Hyperlink"/>
            <w:color w:val="1F1F1F"/>
            <w:bdr w:val="none" w:sz="0" w:space="0" w:color="auto" w:frame="1"/>
          </w:rPr>
          <w:t>GPR</w:t>
        </w:r>
        <w:proofErr w:type="spellEnd"/>
      </w:hyperlink>
      <w:r>
        <w:rPr>
          <w:color w:val="1F1F1F"/>
        </w:rPr>
        <w:t>.</w:t>
      </w:r>
    </w:p>
    <w:p w14:paraId="607C4BF7" w14:textId="77777777" w:rsidR="005D5433" w:rsidRDefault="005D5433" w:rsidP="005D5433">
      <w:pPr>
        <w:pStyle w:val="Ttulo3"/>
        <w:rPr>
          <w:color w:val="1F1F1F"/>
        </w:rPr>
      </w:pPr>
      <w:r>
        <w:rPr>
          <w:color w:val="1F1F1F"/>
        </w:rPr>
        <w:t xml:space="preserve">3. IDS </w:t>
      </w:r>
      <w:proofErr w:type="spellStart"/>
      <w:r>
        <w:rPr>
          <w:color w:val="1F1F1F"/>
        </w:rPr>
        <w:t>GeoRadar</w:t>
      </w:r>
      <w:proofErr w:type="spellEnd"/>
      <w:r>
        <w:rPr>
          <w:color w:val="1F1F1F"/>
        </w:rPr>
        <w:t xml:space="preserve"> (Hexagon Group)</w:t>
      </w:r>
    </w:p>
    <w:p w14:paraId="1B7B3573" w14:textId="77777777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</w:t>
      </w:r>
      <w:r>
        <w:rPr>
          <w:b/>
          <w:bCs/>
          <w:color w:val="1F1F1F"/>
          <w:bdr w:val="none" w:sz="0" w:space="0" w:color="auto" w:frame="1"/>
        </w:rPr>
        <w:t xml:space="preserve">IDS </w:t>
      </w:r>
      <w:proofErr w:type="spellStart"/>
      <w:r>
        <w:rPr>
          <w:b/>
          <w:bCs/>
          <w:color w:val="1F1F1F"/>
          <w:bdr w:val="none" w:sz="0" w:space="0" w:color="auto" w:frame="1"/>
        </w:rPr>
        <w:t>GeoRadar</w:t>
      </w:r>
      <w:proofErr w:type="spellEnd"/>
      <w:r>
        <w:rPr>
          <w:color w:val="1F1F1F"/>
        </w:rPr>
        <w:t xml:space="preserve"> fornece sistemas de matrizes de antenas massivas (como as séries </w:t>
      </w:r>
      <w:proofErr w:type="spellStart"/>
      <w:r>
        <w:rPr>
          <w:i/>
          <w:iCs/>
          <w:color w:val="1F1F1F"/>
          <w:bdr w:val="none" w:sz="0" w:space="0" w:color="auto" w:frame="1"/>
        </w:rPr>
        <w:t>Stream</w:t>
      </w:r>
      <w:proofErr w:type="spellEnd"/>
      <w:r>
        <w:rPr>
          <w:color w:val="1F1F1F"/>
        </w:rPr>
        <w:t xml:space="preserve"> e </w:t>
      </w:r>
      <w:r>
        <w:rPr>
          <w:i/>
          <w:iCs/>
          <w:color w:val="1F1F1F"/>
          <w:bdr w:val="none" w:sz="0" w:space="0" w:color="auto" w:frame="1"/>
        </w:rPr>
        <w:t>Opera</w:t>
      </w:r>
      <w:r>
        <w:rPr>
          <w:color w:val="1F1F1F"/>
        </w:rPr>
        <w:t>) voltados para engenharia civil, mineração e mapeamento de utilidades em tempo real.</w:t>
      </w:r>
    </w:p>
    <w:p w14:paraId="60BE33C6" w14:textId="24B818C4" w:rsidR="005D5433" w:rsidRDefault="005D5433" w:rsidP="005D5433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faz:</w:t>
      </w:r>
      <w:r>
        <w:rPr>
          <w:color w:val="1F1F1F"/>
        </w:rPr>
        <w:t xml:space="preserve"> É um dos </w:t>
      </w:r>
      <w:r w:rsidR="00823744">
        <w:t>players do setor</w:t>
      </w:r>
      <w:r>
        <w:rPr>
          <w:color w:val="1F1F1F"/>
        </w:rPr>
        <w:t xml:space="preserve"> mais diretos no conceito de "pipeline contínuo" visual. Eles integram posicionamento </w:t>
      </w:r>
      <w:proofErr w:type="spellStart"/>
      <w:r>
        <w:rPr>
          <w:color w:val="1F1F1F"/>
        </w:rPr>
        <w:t>RTK</w:t>
      </w:r>
      <w:proofErr w:type="spellEnd"/>
      <w:r>
        <w:rPr>
          <w:color w:val="1F1F1F"/>
        </w:rPr>
        <w:t xml:space="preserve">/GPS de alta precisão centimétrica ao fluxo do </w:t>
      </w:r>
      <w:proofErr w:type="spellStart"/>
      <w:r>
        <w:rPr>
          <w:color w:val="1F1F1F"/>
        </w:rPr>
        <w:t>GPR</w:t>
      </w:r>
      <w:proofErr w:type="spellEnd"/>
      <w:r>
        <w:rPr>
          <w:color w:val="1F1F1F"/>
        </w:rPr>
        <w:t>, gerando mapas de trajetórias e grades de varredura tridimensionais georreferenciadas enquanto o carrinho se desloca pelo terreno.</w:t>
      </w:r>
    </w:p>
    <w:p w14:paraId="7BD51934" w14:textId="77777777" w:rsidR="005D5433" w:rsidRDefault="005D5433" w:rsidP="005D5433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Link Oficial:</w:t>
      </w:r>
      <w:r>
        <w:rPr>
          <w:color w:val="1F1F1F"/>
        </w:rPr>
        <w:t xml:space="preserve"> Para verificar as soluções de radar de subsuperfície de alta densidade integradas ao ecossistema </w:t>
      </w:r>
      <w:proofErr w:type="spellStart"/>
      <w:r>
        <w:rPr>
          <w:color w:val="1F1F1F"/>
        </w:rPr>
        <w:t>Hexagon</w:t>
      </w:r>
      <w:proofErr w:type="spellEnd"/>
      <w:r>
        <w:rPr>
          <w:color w:val="1F1F1F"/>
        </w:rPr>
        <w:t xml:space="preserve">, visite a </w:t>
      </w:r>
      <w:hyperlink r:id="rId12" w:tgtFrame="_blank" w:history="1">
        <w:r>
          <w:rPr>
            <w:rStyle w:val="Hyperlink"/>
            <w:color w:val="1F1F1F"/>
            <w:bdr w:val="none" w:sz="0" w:space="0" w:color="auto" w:frame="1"/>
          </w:rPr>
          <w:t xml:space="preserve">IDS </w:t>
        </w:r>
        <w:proofErr w:type="spellStart"/>
        <w:r>
          <w:rPr>
            <w:rStyle w:val="Hyperlink"/>
            <w:color w:val="1F1F1F"/>
            <w:bdr w:val="none" w:sz="0" w:space="0" w:color="auto" w:frame="1"/>
          </w:rPr>
          <w:t>GeoRadar</w:t>
        </w:r>
        <w:proofErr w:type="spellEnd"/>
      </w:hyperlink>
      <w:r>
        <w:rPr>
          <w:color w:val="1F1F1F"/>
        </w:rPr>
        <w:t>.</w:t>
      </w:r>
    </w:p>
    <w:p w14:paraId="3934DDC5" w14:textId="77777777" w:rsidR="005D5433" w:rsidRDefault="005D5433" w:rsidP="005D5433">
      <w:pPr>
        <w:pStyle w:val="Ttulo3"/>
        <w:rPr>
          <w:color w:val="1F1F1F"/>
        </w:rPr>
      </w:pPr>
      <w:r>
        <w:rPr>
          <w:color w:val="1F1F1F"/>
        </w:rPr>
        <w:t xml:space="preserve">O </w:t>
      </w:r>
      <w:proofErr w:type="spellStart"/>
      <w:r>
        <w:rPr>
          <w:color w:val="1F1F1F"/>
        </w:rPr>
        <w:t>Diferencial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Competitivo</w:t>
      </w:r>
      <w:proofErr w:type="spellEnd"/>
      <w:r>
        <w:rPr>
          <w:color w:val="1F1F1F"/>
        </w:rPr>
        <w:t xml:space="preserve"> do Sistema </w:t>
      </w:r>
      <w:proofErr w:type="spellStart"/>
      <w:r>
        <w:rPr>
          <w:color w:val="1F1F1F"/>
        </w:rPr>
        <w:t>GSFS</w:t>
      </w:r>
      <w:proofErr w:type="spellEnd"/>
    </w:p>
    <w:p w14:paraId="3C2CAE66" w14:textId="61423C23" w:rsidR="005D5433" w:rsidRDefault="005D5433" w:rsidP="005D54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Ao analisar o mercado atual por meio desses players, o diferencial da proposta do </w:t>
      </w:r>
      <w:r>
        <w:rPr>
          <w:b/>
          <w:bCs/>
          <w:color w:val="1F1F1F"/>
          <w:bdr w:val="none" w:sz="0" w:space="0" w:color="auto" w:frame="1"/>
        </w:rPr>
        <w:t xml:space="preserve">Sistema </w:t>
      </w:r>
      <w:proofErr w:type="spellStart"/>
      <w:r>
        <w:rPr>
          <w:b/>
          <w:bCs/>
          <w:color w:val="1F1F1F"/>
          <w:bdr w:val="none" w:sz="0" w:space="0" w:color="auto" w:frame="1"/>
        </w:rPr>
        <w:t>GSFS</w:t>
      </w:r>
      <w:proofErr w:type="spellEnd"/>
      <w:r>
        <w:rPr>
          <w:color w:val="1F1F1F"/>
        </w:rPr>
        <w:t xml:space="preserve"> se consolida ao unificar recursos que esses </w:t>
      </w:r>
      <w:r w:rsidR="00823744">
        <w:t>players</w:t>
      </w:r>
      <w:r>
        <w:rPr>
          <w:color w:val="1F1F1F"/>
        </w:rPr>
        <w:t xml:space="preserve"> geralmente distribuem em softwares separados:</w:t>
      </w:r>
    </w:p>
    <w:p w14:paraId="192B651C" w14:textId="51659619" w:rsidR="005D5433" w:rsidRDefault="00F12ACE" w:rsidP="005D543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 w:rsidRPr="00F12ACE">
        <w:rPr>
          <w:b/>
          <w:bCs/>
        </w:rPr>
        <w:t>Pipeline integrado de interpretação multimodal simbólica</w:t>
      </w:r>
      <w:r w:rsidR="005D5433" w:rsidRPr="00F12ACE">
        <w:rPr>
          <w:b/>
          <w:bCs/>
          <w:color w:val="1F1F1F"/>
          <w:bdr w:val="none" w:sz="0" w:space="0" w:color="auto" w:frame="1"/>
        </w:rPr>
        <w:t>:</w:t>
      </w:r>
      <w:r w:rsidR="005D5433">
        <w:rPr>
          <w:color w:val="1F1F1F"/>
        </w:rPr>
        <w:t xml:space="preserve"> Ligar o </w:t>
      </w:r>
      <w:proofErr w:type="spellStart"/>
      <w:r w:rsidR="005D5433">
        <w:rPr>
          <w:color w:val="1F1F1F"/>
        </w:rPr>
        <w:t>GPR</w:t>
      </w:r>
      <w:proofErr w:type="spellEnd"/>
      <w:r w:rsidR="005D5433">
        <w:rPr>
          <w:color w:val="1F1F1F"/>
        </w:rPr>
        <w:t xml:space="preserve"> 3D ao Mapa de Calor EMI no mesmo dashboard operacional de campo.</w:t>
      </w:r>
    </w:p>
    <w:p w14:paraId="30D2A5C9" w14:textId="7048646B" w:rsidR="005D5433" w:rsidRDefault="005D5433" w:rsidP="005D543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Cadeia de Custódia Forense:</w:t>
      </w:r>
      <w:r>
        <w:rPr>
          <w:color w:val="1F1F1F"/>
        </w:rPr>
        <w:t xml:space="preserve"> O uso do </w:t>
      </w:r>
      <w:proofErr w:type="spellStart"/>
      <w:r>
        <w:rPr>
          <w:i/>
          <w:iCs/>
          <w:color w:val="1F1F1F"/>
          <w:bdr w:val="none" w:sz="0" w:space="0" w:color="auto" w:frame="1"/>
        </w:rPr>
        <w:t>Geo-Cartucho</w:t>
      </w:r>
      <w:proofErr w:type="spellEnd"/>
      <w:r>
        <w:rPr>
          <w:color w:val="1F1F1F"/>
        </w:rPr>
        <w:t xml:space="preserve"> e selo criptográfico baseados em </w:t>
      </w:r>
      <w:r w:rsidR="00F12ACE">
        <w:t>mecanismos simbólicos de integridade e rastreabilidade de dados</w:t>
      </w:r>
      <w:r w:rsidR="00F12ACE">
        <w:rPr>
          <w:color w:val="1F1F1F"/>
        </w:rPr>
        <w:t xml:space="preserve"> </w:t>
      </w:r>
      <w:r>
        <w:rPr>
          <w:color w:val="1F1F1F"/>
        </w:rPr>
        <w:t>para auditoria técnica de dados (essencial para o nicho de Defesa Civil e investigações forenses).</w:t>
      </w:r>
    </w:p>
    <w:p w14:paraId="1C2ED5DB" w14:textId="77777777" w:rsidR="005D5433" w:rsidRDefault="005D5433" w:rsidP="005D543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Apresentação Técnico-Institucional:</w:t>
      </w:r>
      <w:r>
        <w:rPr>
          <w:color w:val="1F1F1F"/>
        </w:rPr>
        <w:t xml:space="preserve"> Um simulador baseado em código web leve capaz de rodar cenários determinísticos fluidos para tomada de decisão imediata e demonstrações de captação de recursos sem a necessidade de processamento geofísico pesado de </w:t>
      </w:r>
      <w:proofErr w:type="spellStart"/>
      <w:r>
        <w:rPr>
          <w:color w:val="1F1F1F"/>
        </w:rPr>
        <w:t>back-office</w:t>
      </w:r>
      <w:proofErr w:type="spellEnd"/>
      <w:r>
        <w:rPr>
          <w:color w:val="1F1F1F"/>
        </w:rPr>
        <w:t>.</w:t>
      </w:r>
    </w:p>
    <w:p w14:paraId="4BCEF120" w14:textId="77777777" w:rsidR="00882E7B" w:rsidRDefault="00882E7B" w:rsidP="00882E7B">
      <w:pPr>
        <w:spacing w:after="240"/>
        <w:jc w:val="center"/>
        <w:rPr>
          <w:rFonts w:asciiTheme="majorHAnsi" w:hAnsiTheme="majorHAnsi" w:cstheme="majorHAnsi"/>
          <w:sz w:val="24"/>
          <w:szCs w:val="24"/>
        </w:rPr>
      </w:pPr>
    </w:p>
    <w:p w14:paraId="5D0525CD" w14:textId="77777777" w:rsidR="00882E7B" w:rsidRPr="00882E7B" w:rsidRDefault="00882E7B" w:rsidP="00882E7B">
      <w:pPr>
        <w:spacing w:after="240"/>
        <w:jc w:val="center"/>
        <w:rPr>
          <w:rFonts w:asciiTheme="majorHAnsi" w:hAnsiTheme="majorHAnsi" w:cstheme="majorHAnsi"/>
          <w:sz w:val="24"/>
          <w:szCs w:val="24"/>
        </w:rPr>
      </w:pPr>
    </w:p>
    <w:sectPr w:rsidR="00882E7B" w:rsidRPr="00882E7B" w:rsidSect="00386339">
      <w:headerReference w:type="default" r:id="rId13"/>
      <w:footerReference w:type="default" r:id="rId14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05729" w14:textId="77777777" w:rsidR="007808E5" w:rsidRDefault="007808E5" w:rsidP="00386339">
      <w:pPr>
        <w:spacing w:after="0" w:line="240" w:lineRule="auto"/>
      </w:pPr>
      <w:r>
        <w:separator/>
      </w:r>
    </w:p>
  </w:endnote>
  <w:endnote w:type="continuationSeparator" w:id="0">
    <w:p w14:paraId="4BD5F11E" w14:textId="77777777" w:rsidR="007808E5" w:rsidRDefault="007808E5" w:rsidP="0038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04B0" w14:textId="77777777" w:rsidR="00386339" w:rsidRDefault="00386339" w:rsidP="00386339">
    <w:pPr>
      <w:spacing w:before="15"/>
      <w:ind w:left="19" w:right="18"/>
      <w:jc w:val="center"/>
      <w:rPr>
        <w:rFonts w:ascii="Arial" w:hAnsi="Arial"/>
        <w:b/>
        <w:sz w:val="16"/>
      </w:rPr>
    </w:pPr>
    <w:proofErr w:type="spellStart"/>
    <w:r>
      <w:rPr>
        <w:rFonts w:ascii="Arial" w:hAnsi="Arial"/>
        <w:b/>
        <w:color w:val="0574BD"/>
        <w:sz w:val="16"/>
      </w:rPr>
      <w:t>Rua</w:t>
    </w:r>
    <w:proofErr w:type="spellEnd"/>
    <w:r>
      <w:rPr>
        <w:rFonts w:ascii="Arial" w:hAnsi="Arial"/>
        <w:b/>
        <w:color w:val="0574BD"/>
        <w:sz w:val="16"/>
      </w:rPr>
      <w:t xml:space="preserve"> </w:t>
    </w:r>
    <w:proofErr w:type="spellStart"/>
    <w:r>
      <w:rPr>
        <w:rFonts w:ascii="Arial" w:hAnsi="Arial"/>
        <w:b/>
        <w:color w:val="0574BD"/>
        <w:sz w:val="16"/>
      </w:rPr>
      <w:t>Zildenia</w:t>
    </w:r>
    <w:proofErr w:type="spellEnd"/>
    <w:r>
      <w:rPr>
        <w:rFonts w:ascii="Arial" w:hAnsi="Arial"/>
        <w:b/>
        <w:color w:val="0574BD"/>
        <w:sz w:val="16"/>
      </w:rPr>
      <w:t xml:space="preserve"> 1166 Sala 04 - </w:t>
    </w:r>
    <w:proofErr w:type="spellStart"/>
    <w:r>
      <w:rPr>
        <w:rFonts w:ascii="Arial" w:hAnsi="Arial"/>
        <w:b/>
        <w:color w:val="0574BD"/>
        <w:sz w:val="16"/>
      </w:rPr>
      <w:t>Eusébio</w:t>
    </w:r>
    <w:proofErr w:type="spellEnd"/>
    <w:r>
      <w:rPr>
        <w:rFonts w:ascii="Arial" w:hAnsi="Arial"/>
        <w:b/>
        <w:color w:val="0574BD"/>
        <w:sz w:val="16"/>
      </w:rPr>
      <w:t>/CE cep: 61.760.000</w:t>
    </w:r>
    <w:r>
      <w:rPr>
        <w:rFonts w:ascii="Arial" w:hAnsi="Arial"/>
        <w:b/>
        <w:color w:val="0574BD"/>
        <w:spacing w:val="-42"/>
        <w:sz w:val="16"/>
      </w:rPr>
      <w:t xml:space="preserve"> </w:t>
    </w:r>
    <w:r>
      <w:rPr>
        <w:rFonts w:ascii="Arial" w:hAnsi="Arial"/>
        <w:b/>
        <w:color w:val="0574BD"/>
        <w:sz w:val="16"/>
      </w:rPr>
      <w:t>email:</w:t>
    </w:r>
    <w:r>
      <w:rPr>
        <w:rFonts w:ascii="Arial" w:hAnsi="Arial"/>
        <w:b/>
        <w:color w:val="0574BD"/>
        <w:spacing w:val="-1"/>
        <w:sz w:val="16"/>
      </w:rPr>
      <w:t xml:space="preserve"> </w:t>
    </w:r>
    <w:hyperlink r:id="rId1">
      <w:r>
        <w:rPr>
          <w:rFonts w:ascii="Arial" w:hAnsi="Arial"/>
          <w:b/>
          <w:color w:val="0000FF"/>
          <w:sz w:val="16"/>
          <w:u w:val="single" w:color="0000FF"/>
        </w:rPr>
        <w:t>resultconsultoria@gmail.com</w:t>
      </w:r>
    </w:hyperlink>
  </w:p>
  <w:p w14:paraId="3968B233" w14:textId="77777777" w:rsidR="00386339" w:rsidRDefault="00386339" w:rsidP="00386339">
    <w:pPr>
      <w:spacing w:line="184" w:lineRule="exact"/>
      <w:ind w:left="18" w:right="18"/>
      <w:jc w:val="center"/>
      <w:rPr>
        <w:rFonts w:ascii="Arial"/>
        <w:b/>
        <w:sz w:val="16"/>
      </w:rPr>
    </w:pPr>
    <w:r>
      <w:rPr>
        <w:rFonts w:ascii="Arial"/>
        <w:b/>
        <w:color w:val="0574BD"/>
        <w:sz w:val="16"/>
      </w:rPr>
      <w:t>CNPJ:</w:t>
    </w:r>
    <w:r>
      <w:rPr>
        <w:rFonts w:ascii="Arial"/>
        <w:b/>
        <w:color w:val="0574BD"/>
        <w:spacing w:val="-3"/>
        <w:sz w:val="16"/>
      </w:rPr>
      <w:t xml:space="preserve"> </w:t>
    </w:r>
    <w:r>
      <w:rPr>
        <w:rFonts w:ascii="Arial"/>
        <w:b/>
        <w:color w:val="0574BD"/>
        <w:sz w:val="16"/>
      </w:rPr>
      <w:t>07.133.646/0001-96</w:t>
    </w:r>
  </w:p>
  <w:p w14:paraId="00891557" w14:textId="77777777" w:rsidR="00386339" w:rsidRDefault="003863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96E51" w14:textId="77777777" w:rsidR="007808E5" w:rsidRDefault="007808E5" w:rsidP="00386339">
      <w:pPr>
        <w:spacing w:after="0" w:line="240" w:lineRule="auto"/>
      </w:pPr>
      <w:r>
        <w:separator/>
      </w:r>
    </w:p>
  </w:footnote>
  <w:footnote w:type="continuationSeparator" w:id="0">
    <w:p w14:paraId="0420B966" w14:textId="77777777" w:rsidR="007808E5" w:rsidRDefault="007808E5" w:rsidP="0038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B137" w14:textId="77777777" w:rsidR="00386339" w:rsidRDefault="00386339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251659264" behindDoc="1" locked="0" layoutInCell="1" allowOverlap="1" wp14:anchorId="6826ED6F" wp14:editId="386FA1DD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172199" cy="280823"/>
          <wp:effectExtent l="0" t="0" r="0" b="0"/>
          <wp:wrapNone/>
          <wp:docPr id="1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2199" cy="2808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949A9"/>
    <w:multiLevelType w:val="multilevel"/>
    <w:tmpl w:val="4302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E65B5"/>
    <w:multiLevelType w:val="multilevel"/>
    <w:tmpl w:val="2D2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121F6"/>
    <w:multiLevelType w:val="multilevel"/>
    <w:tmpl w:val="449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172E8"/>
    <w:multiLevelType w:val="multilevel"/>
    <w:tmpl w:val="EC7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FB5"/>
    <w:rsid w:val="0029639D"/>
    <w:rsid w:val="00326F90"/>
    <w:rsid w:val="00386339"/>
    <w:rsid w:val="00392E8C"/>
    <w:rsid w:val="00410AB6"/>
    <w:rsid w:val="004C4F70"/>
    <w:rsid w:val="005D5433"/>
    <w:rsid w:val="007808E5"/>
    <w:rsid w:val="00823744"/>
    <w:rsid w:val="00882E7B"/>
    <w:rsid w:val="008F7C7F"/>
    <w:rsid w:val="009D6F74"/>
    <w:rsid w:val="00AA1D8D"/>
    <w:rsid w:val="00B47730"/>
    <w:rsid w:val="00CB0664"/>
    <w:rsid w:val="00F12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873941"/>
  <w14:defaultImageDpi w14:val="300"/>
  <w15:docId w15:val="{172A4B33-07FC-489C-84BA-90FB167D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5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semiHidden/>
    <w:unhideWhenUsed/>
    <w:rsid w:val="005D54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dsgeoradar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ophysical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uidelinege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sultconsultori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42EA9B-14FF-4F09-8CEA-E9E255E9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623</Words>
  <Characters>3369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Portal Compra pra mim</cp:lastModifiedBy>
  <cp:revision>5</cp:revision>
  <dcterms:created xsi:type="dcterms:W3CDTF">2026-05-19T16:19:00Z</dcterms:created>
  <dcterms:modified xsi:type="dcterms:W3CDTF">2026-05-19T21:11:00Z</dcterms:modified>
  <cp:category/>
</cp:coreProperties>
</file>