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F4E79"/>
          <w:sz w:val="56"/>
          <w:szCs w:val="56"/>
        </w:rPr>
        <w:t xml:space="preserve">GCSE English AI Tutor Assistant</w:t>
      </w:r>
    </w:p>
    <w:p>
      <w:pPr>
        <w:spacing w:after="200"/>
        <w:jc w:val="center"/>
      </w:pPr>
      <w:r>
        <w:rPr>
          <w:rFonts w:ascii="Arial" w:cs="Arial" w:eastAsia="Arial" w:hAnsi="Arial"/>
          <w:color w:val="404040"/>
          <w:sz w:val="28"/>
          <w:szCs w:val="28"/>
        </w:rPr>
        <w:t xml:space="preserve">Project Proposal: Deep Agent Architecture with DGX Spark &amp; Reachy Mini</w:t>
      </w:r>
    </w:p>
    <w:p>
      <w:pPr>
        <w:spacing w:after="600"/>
        <w:jc w:val="center"/>
      </w:pPr>
      <w:r>
        <w:rPr>
          <w:rFonts w:ascii="Arial" w:cs="Arial" w:eastAsia="Arial" w:hAnsi="Arial"/>
          <w:i/>
          <w:iCs/>
          <w:color w:val="666666"/>
          <w:sz w:val="24"/>
          <w:szCs w:val="24"/>
        </w:rPr>
        <w:t xml:space="preserve">Supporting Year 10 United Learning Curriculum</w:t>
      </w:r>
    </w:p>
    <w:p>
      <w:pPr>
        <w:pStyle w:val="Heading1"/>
      </w:pPr>
      <w:r>
        <w:t xml:space="preserve">Executive Summary</w:t>
      </w:r>
    </w:p>
    <w:p>
      <w:pPr>
        <w:spacing w:after="200"/>
      </w:pPr>
      <w:r>
        <w:rPr>
          <w:rFonts w:ascii="Arial" w:cs="Arial" w:eastAsia="Arial" w:hAnsi="Arial"/>
          <w:sz w:val="24"/>
          <w:szCs w:val="24"/>
        </w:rPr>
        <w:t xml:space="preserve">This proposal outlines the development of an AI-powered tutor assistant specifically designed to support Year 10 students studying GCSE English within the United Learning curriculum framework. The system will leverage cutting-edge hardware (Dell DGX Spark with NVIDIA GB10) and robotics (Reachy Mini) to create an engaging, personalised learning experience.</w:t>
      </w:r>
    </w:p>
    <w:p>
      <w:pPr>
        <w:spacing w:after="200"/>
      </w:pPr>
      <w:r>
        <w:rPr>
          <w:rFonts w:ascii="Arial" w:cs="Arial" w:eastAsia="Arial" w:hAnsi="Arial"/>
          <w:sz w:val="24"/>
          <w:szCs w:val="24"/>
        </w:rPr>
        <w:t xml:space="preserve">The project combines fine-tuned Large Language Models (LLMs) with an embodied AI interface to make English learning more interactive and effective. By fine-tuning models on GCSE-specific content, we can create a tutor that understands the curriculum requirements, assessment objectives, and common student challenges.</w:t>
      </w:r>
    </w:p>
    <w:p>
      <w:pPr>
        <w:pStyle w:val="Heading1"/>
      </w:pPr>
      <w:r>
        <w:t xml:space="preserve">GCSE English Curriculum Overview</w:t>
      </w:r>
    </w:p>
    <w:p>
      <w:pPr>
        <w:spacing w:after="200"/>
      </w:pPr>
      <w:r>
        <w:rPr>
          <w:rFonts w:ascii="Arial" w:cs="Arial" w:eastAsia="Arial" w:hAnsi="Arial"/>
          <w:sz w:val="24"/>
          <w:szCs w:val="24"/>
        </w:rPr>
        <w:t xml:space="preserve">Robert Blake School follows the United Learning curriculum for GCSE English. The GCSE English programme spans Years 10 and 11, covering both English Language and English Literature. Here are the key components the tutor will need to support:</w:t>
      </w:r>
    </w:p>
    <w:p>
      <w:pPr>
        <w:pStyle w:val="Heading2"/>
      </w:pPr>
      <w:r>
        <w:t xml:space="preserve">English Literature Components</w:t>
      </w:r>
    </w:p>
    <w:p>
      <w:pPr>
        <w:pStyle w:val="ListParagraph"/>
        <w:numPr>
          <w:ilvl w:val="0"/>
          <w:numId w:val="2"/>
        </w:numPr>
      </w:pPr>
      <w:r>
        <w:rPr>
          <w:rFonts w:ascii="Arial" w:cs="Arial" w:eastAsia="Arial" w:hAnsi="Arial"/>
          <w:sz w:val="24"/>
          <w:szCs w:val="24"/>
        </w:rPr>
        <w:t xml:space="preserve">Shakespeare Play: Analysis of language, structure, and dramatic techniques</w:t>
      </w:r>
    </w:p>
    <w:p>
      <w:pPr>
        <w:pStyle w:val="ListParagraph"/>
        <w:numPr>
          <w:ilvl w:val="0"/>
          <w:numId w:val="2"/>
        </w:numPr>
      </w:pPr>
      <w:r>
        <w:rPr>
          <w:rFonts w:ascii="Arial" w:cs="Arial" w:eastAsia="Arial" w:hAnsi="Arial"/>
          <w:sz w:val="24"/>
          <w:szCs w:val="24"/>
        </w:rPr>
        <w:t xml:space="preserve">19th Century Novel: Close reading and contextual understanding</w:t>
      </w:r>
    </w:p>
    <w:p>
      <w:pPr>
        <w:pStyle w:val="ListParagraph"/>
        <w:numPr>
          <w:ilvl w:val="0"/>
          <w:numId w:val="2"/>
        </w:numPr>
      </w:pPr>
      <w:r>
        <w:rPr>
          <w:rFonts w:ascii="Arial" w:cs="Arial" w:eastAsia="Arial" w:hAnsi="Arial"/>
          <w:sz w:val="24"/>
          <w:szCs w:val="24"/>
        </w:rPr>
        <w:t xml:space="preserve">Modern Text/Drama: Works like 'An Inspector Calls' or 'Blood Brothers'</w:t>
      </w:r>
    </w:p>
    <w:p>
      <w:pPr>
        <w:pStyle w:val="ListParagraph"/>
        <w:numPr>
          <w:ilvl w:val="0"/>
          <w:numId w:val="2"/>
        </w:numPr>
      </w:pPr>
      <w:r>
        <w:rPr>
          <w:rFonts w:ascii="Arial" w:cs="Arial" w:eastAsia="Arial" w:hAnsi="Arial"/>
          <w:sz w:val="24"/>
          <w:szCs w:val="24"/>
        </w:rPr>
        <w:t xml:space="preserve">Poetry Anthology: Comparative analysis and unseen poetry</w:t>
      </w:r>
    </w:p>
    <w:p>
      <w:pPr>
        <w:pStyle w:val="Heading2"/>
      </w:pPr>
      <w:r>
        <w:t xml:space="preserve">English Language Components</w:t>
      </w:r>
    </w:p>
    <w:p>
      <w:pPr>
        <w:pStyle w:val="ListParagraph"/>
        <w:numPr>
          <w:ilvl w:val="0"/>
          <w:numId w:val="2"/>
        </w:numPr>
      </w:pPr>
      <w:r>
        <w:rPr>
          <w:rFonts w:ascii="Arial" w:cs="Arial" w:eastAsia="Arial" w:hAnsi="Arial"/>
          <w:sz w:val="24"/>
          <w:szCs w:val="24"/>
        </w:rPr>
        <w:t xml:space="preserve">Reading: Fiction and non-fiction text analysis</w:t>
      </w:r>
    </w:p>
    <w:p>
      <w:pPr>
        <w:pStyle w:val="ListParagraph"/>
        <w:numPr>
          <w:ilvl w:val="0"/>
          <w:numId w:val="2"/>
        </w:numPr>
      </w:pPr>
      <w:r>
        <w:rPr>
          <w:rFonts w:ascii="Arial" w:cs="Arial" w:eastAsia="Arial" w:hAnsi="Arial"/>
          <w:sz w:val="24"/>
          <w:szCs w:val="24"/>
        </w:rPr>
        <w:t xml:space="preserve">Writing: Creative and transactional writing skills</w:t>
      </w:r>
    </w:p>
    <w:p>
      <w:pPr>
        <w:pStyle w:val="ListParagraph"/>
        <w:numPr>
          <w:ilvl w:val="0"/>
          <w:numId w:val="2"/>
        </w:numPr>
      </w:pPr>
      <w:r>
        <w:rPr>
          <w:rFonts w:ascii="Arial" w:cs="Arial" w:eastAsia="Arial" w:hAnsi="Arial"/>
          <w:sz w:val="24"/>
          <w:szCs w:val="24"/>
        </w:rPr>
        <w:t xml:space="preserve">Speaking &amp; Listening: Presentation skills (graded separately)</w:t>
      </w:r>
    </w:p>
    <w:p>
      <w:pPr>
        <w:pStyle w:val="Heading2"/>
      </w:pPr>
      <w:r>
        <w:t xml:space="preserve">Assessment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AO</w:t>
            </w:r>
          </w:p>
        </w:tc>
        <w:tc>
          <w:tcPr>
            <w:tcW w:type="dxa" w:w="7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AO1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Identify and interpret explicit and implicit information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AO2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Explain, comment on, and analyse how writers use language and structure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AO3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Compare writers' ideas and perspectives across texts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AO4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Evaluate texts critically and support with textual references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AO5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Communicate clearly, effectively, and imaginatively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AO6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Technical accuracy in spelling, punctuation, and grammar</w:t>
            </w:r>
          </w:p>
        </w:tc>
      </w:tr>
    </w:tbl>
    <w:p>
      <w:r>
        <w:br w:type="page"/>
      </w:r>
    </w:p>
    <w:p>
      <w:pPr>
        <w:pStyle w:val="Heading1"/>
      </w:pPr>
      <w:r>
        <w:t xml:space="preserve">Hardware Architecture</w:t>
      </w:r>
    </w:p>
    <w:p>
      <w:pPr>
        <w:pStyle w:val="Heading2"/>
      </w:pPr>
      <w:r>
        <w:t xml:space="preserve">Dell DGX Spark (Pro Max with GB10)</w:t>
      </w:r>
    </w:p>
    <w:p>
      <w:pPr>
        <w:spacing w:after="200"/>
      </w:pPr>
      <w:r>
        <w:rPr>
          <w:rFonts w:ascii="Arial" w:cs="Arial" w:eastAsia="Arial" w:hAnsi="Arial"/>
          <w:sz w:val="24"/>
          <w:szCs w:val="24"/>
        </w:rPr>
        <w:t xml:space="preserve">The Dell version of the DGX Spark offers several advantages over the NVIDIA reference design, including improved thermal management with front-to-back airflow, a 280W power supply for additional headroom, and a power LED indicator. Key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2"/>
                <w:szCs w:val="22"/>
              </w:rPr>
              <w:t xml:space="preserve">Specification</w:t>
            </w:r>
          </w:p>
        </w:tc>
        <w:tc>
          <w:tcPr>
            <w:tcW w:type="dxa" w:w="58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2"/>
                <w:szCs w:val="22"/>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Processor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NVIDIA GB10 Grace Blackwell Superchip (20-core Arm)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GPU</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Blackwell architecture with 6,144 CUDA cores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Memory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128GB unified LPDDR5x (273 GB/s bandwidth)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 Performance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 to 1 petaFLOP at FP4 precision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Fine-tuning Capacity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Models up to 70B parameters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Inference Capacity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Models up to 200B parameters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Networking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ConnectX-7 with 200Gbps QSFP, 10GbE, Wi-Fi 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Operating System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DGX OS (Ubuntu-based)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Approximately £3,500-4,000</w:t>
            </w:r>
          </w:p>
        </w:tc>
      </w:tr>
    </w:tbl>
    <w:p>
      <w:pPr>
        <w:pStyle w:val="Heading3"/>
      </w:pPr>
      <w:r>
        <w:t xml:space="preserve">Why DGX Spark for This Project</w:t>
      </w:r>
    </w:p>
    <w:p>
      <w:pPr>
        <w:pStyle w:val="ListParagraph"/>
        <w:numPr>
          <w:ilvl w:val="0"/>
          <w:numId w:val="2"/>
        </w:numPr>
      </w:pPr>
      <w:r>
        <w:rPr>
          <w:rFonts w:ascii="Arial" w:cs="Arial" w:eastAsia="Arial" w:hAnsi="Arial"/>
          <w:sz w:val="24"/>
          <w:szCs w:val="24"/>
        </w:rPr>
        <w:t xml:space="preserve">128GB unified memory enables fine-tuning Llama 3 8B via LoRA in approximately 36 minutes</w:t>
      </w:r>
    </w:p>
    <w:p>
      <w:pPr>
        <w:pStyle w:val="ListParagraph"/>
        <w:numPr>
          <w:ilvl w:val="0"/>
          <w:numId w:val="2"/>
        </w:numPr>
      </w:pPr>
      <w:r>
        <w:rPr>
          <w:rFonts w:ascii="Arial" w:cs="Arial" w:eastAsia="Arial" w:hAnsi="Arial"/>
          <w:sz w:val="24"/>
          <w:szCs w:val="24"/>
        </w:rPr>
        <w:t xml:space="preserve">Local processing ensures student data privacy - no cloud dependency</w:t>
      </w:r>
    </w:p>
    <w:p>
      <w:pPr>
        <w:pStyle w:val="ListParagraph"/>
        <w:numPr>
          <w:ilvl w:val="0"/>
          <w:numId w:val="2"/>
        </w:numPr>
      </w:pPr>
      <w:r>
        <w:rPr>
          <w:rFonts w:ascii="Arial" w:cs="Arial" w:eastAsia="Arial" w:hAnsi="Arial"/>
          <w:sz w:val="24"/>
          <w:szCs w:val="24"/>
        </w:rPr>
        <w:t xml:space="preserve">Compatible with NVIDIA AI software stack (CUDA, cuDNN, TensorRT, PyTorch)</w:t>
      </w:r>
    </w:p>
    <w:p>
      <w:pPr>
        <w:pStyle w:val="ListParagraph"/>
        <w:numPr>
          <w:ilvl w:val="0"/>
          <w:numId w:val="2"/>
        </w:numPr>
      </w:pPr>
      <w:r>
        <w:rPr>
          <w:rFonts w:ascii="Arial" w:cs="Arial" w:eastAsia="Arial" w:hAnsi="Arial"/>
          <w:sz w:val="24"/>
          <w:szCs w:val="24"/>
        </w:rPr>
        <w:t xml:space="preserve">Can run DeepSeek R1 distillations, Llama 3, and other open models locally</w:t>
      </w:r>
    </w:p>
    <w:p>
      <w:pPr>
        <w:pStyle w:val="ListParagraph"/>
        <w:numPr>
          <w:ilvl w:val="0"/>
          <w:numId w:val="2"/>
        </w:numPr>
      </w:pPr>
      <w:r>
        <w:rPr>
          <w:rFonts w:ascii="Arial" w:cs="Arial" w:eastAsia="Arial" w:hAnsi="Arial"/>
          <w:sz w:val="24"/>
          <w:szCs w:val="24"/>
        </w:rPr>
        <w:t xml:space="preserve">Supports Unsloth framework for efficient fine-tuning on consumer hardware</w:t>
      </w:r>
    </w:p>
    <w:p>
      <w:pPr>
        <w:pStyle w:val="Heading2"/>
      </w:pPr>
      <w:r>
        <w:t xml:space="preserve">Reachy Mini Robot Interface</w:t>
      </w:r>
    </w:p>
    <w:p>
      <w:pPr>
        <w:spacing w:after="200"/>
      </w:pPr>
      <w:r>
        <w:rPr>
          <w:rFonts w:ascii="Arial" w:cs="Arial" w:eastAsia="Arial" w:hAnsi="Arial"/>
          <w:sz w:val="24"/>
          <w:szCs w:val="24"/>
        </w:rPr>
        <w:t xml:space="preserve">The Reachy Mini from Pollen Robotics provides an embodied AI interface that makes learning more engaging. This compact desktop robot serves as the physical manifestation of the tutor.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b/>
                <w:bCs/>
                <w:sz w:val="22"/>
                <w:szCs w:val="22"/>
              </w:rPr>
              <w:t xml:space="preserve">Specification</w:t>
            </w:r>
          </w:p>
        </w:tc>
        <w:tc>
          <w:tcPr>
            <w:tcW w:type="dxa" w:w="586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b/>
                <w:bCs/>
                <w:sz w:val="22"/>
                <w:szCs w:val="22"/>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Dimensions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28cm height × 16cm width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Weight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 kg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Head Movement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 degrees of freedom (Stewart platform)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Body Rotation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360 degrees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Eyes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Expressive LED display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Sensors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Camera, microphones (4), speakers, IMU</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Compute (Wireless)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Raspberry Pi 4 (onboard)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SDK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Python (JavaScript &amp; Scratch coming)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From $299 (Lite) to $449 (Wireless)</w:t>
            </w:r>
          </w:p>
        </w:tc>
      </w:tr>
    </w:tbl>
    <w:p>
      <w:pPr>
        <w:pStyle w:val="Heading3"/>
      </w:pPr>
      <w:r>
        <w:t xml:space="preserve">Benefits for Education</w:t>
      </w:r>
    </w:p>
    <w:p>
      <w:pPr>
        <w:pStyle w:val="ListParagraph"/>
        <w:numPr>
          <w:ilvl w:val="0"/>
          <w:numId w:val="2"/>
        </w:numPr>
      </w:pPr>
      <w:r>
        <w:rPr>
          <w:rFonts w:ascii="Arial" w:cs="Arial" w:eastAsia="Arial" w:hAnsi="Arial"/>
          <w:sz w:val="24"/>
          <w:szCs w:val="24"/>
        </w:rPr>
        <w:t xml:space="preserve">Physical presence increases student engagement and attention</w:t>
      </w:r>
    </w:p>
    <w:p>
      <w:pPr>
        <w:pStyle w:val="ListParagraph"/>
        <w:numPr>
          <w:ilvl w:val="0"/>
          <w:numId w:val="2"/>
        </w:numPr>
      </w:pPr>
      <w:r>
        <w:rPr>
          <w:rFonts w:ascii="Arial" w:cs="Arial" w:eastAsia="Arial" w:hAnsi="Arial"/>
          <w:sz w:val="24"/>
          <w:szCs w:val="24"/>
        </w:rPr>
        <w:t xml:space="preserve">Expressive movements and eye contact create natural interaction</w:t>
      </w:r>
    </w:p>
    <w:p>
      <w:pPr>
        <w:pStyle w:val="ListParagraph"/>
        <w:numPr>
          <w:ilvl w:val="0"/>
          <w:numId w:val="2"/>
        </w:numPr>
      </w:pPr>
      <w:r>
        <w:rPr>
          <w:rFonts w:ascii="Arial" w:cs="Arial" w:eastAsia="Arial" w:hAnsi="Arial"/>
          <w:sz w:val="24"/>
          <w:szCs w:val="24"/>
        </w:rPr>
        <w:t xml:space="preserve">Direct integration with Hugging Face (1.7M+ models, 400K+ datasets)</w:t>
      </w:r>
    </w:p>
    <w:p>
      <w:pPr>
        <w:pStyle w:val="ListParagraph"/>
        <w:numPr>
          <w:ilvl w:val="0"/>
          <w:numId w:val="2"/>
        </w:numPr>
      </w:pPr>
      <w:r>
        <w:rPr>
          <w:rFonts w:ascii="Arial" w:cs="Arial" w:eastAsia="Arial" w:hAnsi="Arial"/>
          <w:sz w:val="24"/>
          <w:szCs w:val="24"/>
        </w:rPr>
        <w:t xml:space="preserve">Open-source hardware and software for customisation</w:t>
      </w:r>
    </w:p>
    <w:p>
      <w:pPr>
        <w:pStyle w:val="ListParagraph"/>
        <w:numPr>
          <w:ilvl w:val="0"/>
          <w:numId w:val="2"/>
        </w:numPr>
      </w:pPr>
      <w:r>
        <w:rPr>
          <w:rFonts w:ascii="Arial" w:cs="Arial" w:eastAsia="Arial" w:hAnsi="Arial"/>
          <w:sz w:val="24"/>
          <w:szCs w:val="24"/>
        </w:rPr>
        <w:t xml:space="preserve">Can connect to external compute (DGX Spark) via network</w:t>
      </w:r>
    </w:p>
    <w:p>
      <w:r>
        <w:br w:type="page"/>
      </w:r>
    </w:p>
    <w:p>
      <w:pPr>
        <w:pStyle w:val="Heading1"/>
      </w:pPr>
      <w:r>
        <w:t xml:space="preserve">Technical Implementation</w:t>
      </w:r>
    </w:p>
    <w:p>
      <w:pPr>
        <w:pStyle w:val="Heading2"/>
      </w:pPr>
      <w:r>
        <w:t xml:space="preserve">Model Selection and Fine-Tuning Strategy</w:t>
      </w:r>
    </w:p>
    <w:p>
      <w:pPr>
        <w:spacing w:after="200"/>
      </w:pPr>
      <w:r>
        <w:rPr>
          <w:rFonts w:ascii="Arial" w:cs="Arial" w:eastAsia="Arial" w:hAnsi="Arial"/>
          <w:sz w:val="24"/>
          <w:szCs w:val="24"/>
        </w:rPr>
        <w:t xml:space="preserve">For optimal performance on the DGX Spark with educational applications, we recommend the following model options:</w:t>
      </w:r>
    </w:p>
    <w:p>
      <w:pPr>
        <w:pStyle w:val="Heading3"/>
      </w:pPr>
      <w:r>
        <w:t xml:space="preserve">Recommended Base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E6E6FA" w:val="clear"/>
            <w:tcMar>
              <w:top w:type="dxa" w:w="80"/>
              <w:left w:type="dxa" w:w="120"/>
              <w:bottom w:type="dxa" w:w="80"/>
              <w:right w:type="dxa" w:w="120"/>
            </w:tcMar>
          </w:tcPr>
          <w:p>
            <w:r>
              <w:rPr>
                <w:rFonts w:ascii="Arial" w:cs="Arial" w:eastAsia="Arial" w:hAnsi="Arial"/>
                <w:b/>
                <w:bCs/>
                <w:sz w:val="22"/>
                <w:szCs w:val="22"/>
              </w:rPr>
              <w:t xml:space="preserve">Model</w:t>
            </w:r>
          </w:p>
        </w:tc>
        <w:tc>
          <w:tcPr>
            <w:tcW w:type="dxa" w:w="3000"/>
            <w:tcBorders>
              <w:top w:val="single" w:color="CCCCCC" w:sz="1"/>
              <w:left w:val="single" w:color="CCCCCC" w:sz="1"/>
              <w:bottom w:val="single" w:color="CCCCCC" w:sz="1"/>
              <w:right w:val="single" w:color="CCCCCC" w:sz="1"/>
            </w:tcBorders>
            <w:shd w:fill="E6E6FA" w:val="clear"/>
            <w:tcMar>
              <w:top w:type="dxa" w:w="80"/>
              <w:left w:type="dxa" w:w="120"/>
              <w:bottom w:type="dxa" w:w="80"/>
              <w:right w:type="dxa" w:w="120"/>
            </w:tcMar>
          </w:tcPr>
          <w:p>
            <w:r>
              <w:rPr>
                <w:rFonts w:ascii="Arial" w:cs="Arial" w:eastAsia="Arial" w:hAnsi="Arial"/>
                <w:b/>
                <w:bCs/>
                <w:sz w:val="22"/>
                <w:szCs w:val="22"/>
              </w:rPr>
              <w:t xml:space="preserve">Size</w:t>
            </w:r>
          </w:p>
        </w:tc>
        <w:tc>
          <w:tcPr>
            <w:tcW w:type="dxa" w:w="3860"/>
            <w:tcBorders>
              <w:top w:val="single" w:color="CCCCCC" w:sz="1"/>
              <w:left w:val="single" w:color="CCCCCC" w:sz="1"/>
              <w:bottom w:val="single" w:color="CCCCCC" w:sz="1"/>
              <w:right w:val="single" w:color="CCCCCC" w:sz="1"/>
            </w:tcBorders>
            <w:shd w:fill="E6E6FA" w:val="clear"/>
            <w:tcMar>
              <w:top w:type="dxa" w:w="80"/>
              <w:left w:type="dxa" w:w="120"/>
              <w:bottom w:type="dxa" w:w="80"/>
              <w:right w:type="dxa" w:w="120"/>
            </w:tcMar>
          </w:tcPr>
          <w:p>
            <w:r>
              <w:rPr>
                <w:rFonts w:ascii="Arial" w:cs="Arial" w:eastAsia="Arial" w:hAnsi="Arial"/>
                <w:b/>
                <w:bCs/>
                <w:sz w:val="22"/>
                <w:szCs w:val="22"/>
              </w:rPr>
              <w:t xml:space="preserve">Use Case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Llama 3.3 70B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70B parameters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Best quality, inference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Qwen 2.5 32B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32B parameters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Excellent multilingual, fine-tunable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Llama 3 8B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8B parameters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Fast fine-tuning (36 mins)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Mistral 7B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7B parameters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Efficient, proven for education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DeepSeek R1 Distill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8B parameters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Strong reasoning capabilities</w:t>
            </w:r>
          </w:p>
        </w:tc>
      </w:tr>
    </w:tbl>
    <w:p>
      <w:pPr>
        <w:pStyle w:val="Heading3"/>
      </w:pPr>
      <w:r>
        <w:t xml:space="preserve">Fine-Tuning Approach: LoRA/QLoRA</w:t>
      </w:r>
    </w:p>
    <w:p>
      <w:pPr>
        <w:spacing w:after="200"/>
      </w:pPr>
      <w:r>
        <w:rPr>
          <w:rFonts w:ascii="Arial" w:cs="Arial" w:eastAsia="Arial" w:hAnsi="Arial"/>
          <w:sz w:val="24"/>
          <w:szCs w:val="24"/>
        </w:rPr>
        <w:t xml:space="preserve">Low-Rank Adaptation (LoRA) enables efficient fine-tuning by only training a small subset of parameters. Combined with 4-bit quantization (QLoRA), this approach:</w:t>
      </w:r>
    </w:p>
    <w:p>
      <w:pPr>
        <w:pStyle w:val="ListParagraph"/>
        <w:numPr>
          <w:ilvl w:val="0"/>
          <w:numId w:val="2"/>
        </w:numPr>
      </w:pPr>
      <w:r>
        <w:rPr>
          <w:rFonts w:ascii="Arial" w:cs="Arial" w:eastAsia="Arial" w:hAnsi="Arial"/>
          <w:sz w:val="24"/>
          <w:szCs w:val="24"/>
        </w:rPr>
        <w:t xml:space="preserve">Reduces memory requirements by ~75% compared to full fine-tuning</w:t>
      </w:r>
    </w:p>
    <w:p>
      <w:pPr>
        <w:pStyle w:val="ListParagraph"/>
        <w:numPr>
          <w:ilvl w:val="0"/>
          <w:numId w:val="2"/>
        </w:numPr>
      </w:pPr>
      <w:r>
        <w:rPr>
          <w:rFonts w:ascii="Arial" w:cs="Arial" w:eastAsia="Arial" w:hAnsi="Arial"/>
          <w:sz w:val="24"/>
          <w:szCs w:val="24"/>
        </w:rPr>
        <w:t xml:space="preserve">Produces adapter files of only a few megabytes</w:t>
      </w:r>
    </w:p>
    <w:p>
      <w:pPr>
        <w:pStyle w:val="ListParagraph"/>
        <w:numPr>
          <w:ilvl w:val="0"/>
          <w:numId w:val="2"/>
        </w:numPr>
      </w:pPr>
      <w:r>
        <w:rPr>
          <w:rFonts w:ascii="Arial" w:cs="Arial" w:eastAsia="Arial" w:hAnsi="Arial"/>
          <w:sz w:val="24"/>
          <w:szCs w:val="24"/>
        </w:rPr>
        <w:t xml:space="preserve">Preserves base model capabilities while adding domain expertise</w:t>
      </w:r>
    </w:p>
    <w:p>
      <w:pPr>
        <w:pStyle w:val="ListParagraph"/>
        <w:numPr>
          <w:ilvl w:val="0"/>
          <w:numId w:val="2"/>
        </w:numPr>
      </w:pPr>
      <w:r>
        <w:rPr>
          <w:rFonts w:ascii="Arial" w:cs="Arial" w:eastAsia="Arial" w:hAnsi="Arial"/>
          <w:sz w:val="24"/>
          <w:szCs w:val="24"/>
        </w:rPr>
        <w:t xml:space="preserve">Enables training on consumer-grade hardware via Unsloth framework</w:t>
      </w:r>
    </w:p>
    <w:p>
      <w:pPr>
        <w:pStyle w:val="Heading2"/>
      </w:pPr>
      <w:r>
        <w:t xml:space="preserve">Dataset Creation Strategy</w:t>
      </w:r>
    </w:p>
    <w:p>
      <w:pPr>
        <w:spacing w:after="200"/>
      </w:pPr>
      <w:r>
        <w:rPr>
          <w:rFonts w:ascii="Arial" w:cs="Arial" w:eastAsia="Arial" w:hAnsi="Arial"/>
          <w:sz w:val="24"/>
          <w:szCs w:val="24"/>
        </w:rPr>
        <w:t xml:space="preserve">To create an effective GCSE English tutor, we need carefully curated training data:</w:t>
      </w:r>
    </w:p>
    <w:p>
      <w:pPr>
        <w:pStyle w:val="Heading3"/>
      </w:pPr>
      <w:r>
        <w:t xml:space="preserve">Dataset Components</w:t>
      </w:r>
    </w:p>
    <w:p>
      <w:pPr>
        <w:pStyle w:val="ListParagraph"/>
        <w:numPr>
          <w:ilvl w:val="0"/>
          <w:numId w:val="3"/>
        </w:numPr>
      </w:pPr>
      <w:r>
        <w:rPr>
          <w:rFonts w:ascii="Arial" w:cs="Arial" w:eastAsia="Arial" w:hAnsi="Arial"/>
          <w:b/>
          <w:bCs/>
          <w:sz w:val="24"/>
          <w:szCs w:val="24"/>
        </w:rPr>
        <w:t xml:space="preserve">Curriculum Content: United Learning scheme of work, mark schemes, examiner reports</w:t>
      </w:r>
    </w:p>
    <w:p>
      <w:pPr>
        <w:pStyle w:val="ListParagraph"/>
        <w:numPr>
          <w:ilvl w:val="0"/>
          <w:numId w:val="3"/>
        </w:numPr>
      </w:pPr>
      <w:r>
        <w:rPr>
          <w:rFonts w:ascii="Arial" w:cs="Arial" w:eastAsia="Arial" w:hAnsi="Arial"/>
          <w:b/>
          <w:bCs/>
          <w:sz w:val="24"/>
          <w:szCs w:val="24"/>
        </w:rPr>
        <w:t xml:space="preserve">Question-Answer Pairs: GCSE-style questions with model answers at different grade levels</w:t>
      </w:r>
    </w:p>
    <w:p>
      <w:pPr>
        <w:pStyle w:val="ListParagraph"/>
        <w:numPr>
          <w:ilvl w:val="0"/>
          <w:numId w:val="3"/>
        </w:numPr>
      </w:pPr>
      <w:r>
        <w:rPr>
          <w:rFonts w:ascii="Arial" w:cs="Arial" w:eastAsia="Arial" w:hAnsi="Arial"/>
          <w:b/>
          <w:bCs/>
          <w:sz w:val="24"/>
          <w:szCs w:val="24"/>
        </w:rPr>
        <w:t xml:space="preserve">Tutoring Dialogues: Synthetic conversations covering common misconceptions</w:t>
      </w:r>
    </w:p>
    <w:p>
      <w:pPr>
        <w:pStyle w:val="ListParagraph"/>
        <w:numPr>
          <w:ilvl w:val="0"/>
          <w:numId w:val="3"/>
        </w:numPr>
      </w:pPr>
      <w:r>
        <w:rPr>
          <w:rFonts w:ascii="Arial" w:cs="Arial" w:eastAsia="Arial" w:hAnsi="Arial"/>
          <w:b/>
          <w:bCs/>
          <w:sz w:val="24"/>
          <w:szCs w:val="24"/>
        </w:rPr>
        <w:t xml:space="preserve">Text Analysis Examples: Annotated passages demonstrating analysis techniques</w:t>
      </w:r>
    </w:p>
    <w:p>
      <w:pPr>
        <w:pStyle w:val="ListParagraph"/>
        <w:numPr>
          <w:ilvl w:val="0"/>
          <w:numId w:val="3"/>
        </w:numPr>
      </w:pPr>
      <w:r>
        <w:rPr>
          <w:rFonts w:ascii="Arial" w:cs="Arial" w:eastAsia="Arial" w:hAnsi="Arial"/>
          <w:b/>
          <w:bCs/>
          <w:sz w:val="24"/>
          <w:szCs w:val="24"/>
        </w:rPr>
        <w:t xml:space="preserve">Feedback Templates: Constructive feedback patterns for different skill levels</w:t>
      </w:r>
    </w:p>
    <w:p>
      <w:pPr>
        <w:pStyle w:val="Heading3"/>
      </w:pPr>
      <w:r>
        <w:t xml:space="preserve">Dataset Format</w:t>
      </w:r>
    </w:p>
    <w:p>
      <w:pPr>
        <w:spacing w:after="200"/>
      </w:pPr>
      <w:r>
        <w:rPr>
          <w:rFonts w:ascii="Arial" w:cs="Arial" w:eastAsia="Arial" w:hAnsi="Arial"/>
          <w:sz w:val="24"/>
          <w:szCs w:val="24"/>
        </w:rPr>
        <w:t xml:space="preserve">Training data should follow instruction-response format:</w:t>
      </w:r>
    </w:p>
    <w:p>
      <w:pPr>
        <w:shd w:fill="F5F5F5" w:val="clear"/>
        <w:spacing w:after="200"/>
      </w:pPr>
      <w:r>
        <w:rPr>
          <w:rFonts w:ascii="Courier New" w:cs="Courier New" w:eastAsia="Courier New" w:hAnsi="Courier New"/>
          <w:sz w:val="20"/>
          <w:szCs w:val="20"/>
        </w:rPr>
        <w:t xml:space="preserve">### Instruction:</w:t>
      </w:r>
    </w:p>
    <w:p>
      <w:pPr>
        <w:shd w:fill="F5F5F5" w:val="clear"/>
      </w:pPr>
      <w:r>
        <w:rPr>
          <w:rFonts w:ascii="Courier New" w:cs="Courier New" w:eastAsia="Courier New" w:hAnsi="Courier New"/>
          <w:sz w:val="20"/>
          <w:szCs w:val="20"/>
        </w:rPr>
        <w:t xml:space="preserve">Explain how Shakespeare uses dramatic irony in Romeo and Juliet Act 3, Scene 1.</w:t>
      </w:r>
    </w:p>
    <w:p>
      <w:pPr>
        <w:shd w:fill="F5F5F5" w:val="clear"/>
      </w:pPr>
      <w:r>
        <w:rPr>
          <w:rFonts w:ascii="Courier New" w:cs="Courier New" w:eastAsia="Courier New" w:hAnsi="Courier New"/>
          <w:sz w:val="20"/>
          <w:szCs w:val="20"/>
        </w:rPr>
        <w:t xml:space="preserve">### Response:</w:t>
      </w:r>
    </w:p>
    <w:p>
      <w:pPr>
        <w:shd w:fill="F5F5F5" w:val="clear"/>
        <w:spacing w:after="200"/>
      </w:pPr>
      <w:r>
        <w:rPr>
          <w:rFonts w:ascii="Courier New" w:cs="Courier New" w:eastAsia="Courier New" w:hAnsi="Courier New"/>
          <w:sz w:val="20"/>
          <w:szCs w:val="20"/>
        </w:rPr>
        <w:t xml:space="preserve">[Detailed analysis covering AO1, AO2 assessment objectives...]</w:t>
      </w:r>
    </w:p>
    <w:p>
      <w:r>
        <w:br w:type="page"/>
      </w:r>
    </w:p>
    <w:p>
      <w:pPr>
        <w:pStyle w:val="Heading1"/>
      </w:pPr>
      <w:r>
        <w:t xml:space="preserve">System Architecture</w:t>
      </w:r>
    </w:p>
    <w:p>
      <w:pPr>
        <w:spacing w:after="200"/>
      </w:pPr>
      <w:r>
        <w:rPr>
          <w:rFonts w:ascii="Arial" w:cs="Arial" w:eastAsia="Arial" w:hAnsi="Arial"/>
          <w:sz w:val="24"/>
          <w:szCs w:val="24"/>
        </w:rPr>
        <w:t xml:space="preserve">The tutor system connects the DGX Spark (running the fine-tuned LLM) with the Reachy Mini (providing the physical interface):</w:t>
      </w:r>
    </w:p>
    <w:p>
      <w:pPr>
        <w:pStyle w:val="Heading3"/>
      </w:pPr>
      <w:r>
        <w:t xml:space="preserve">Component Communication Flow</w:t>
      </w:r>
    </w:p>
    <w:p>
      <w:pPr>
        <w:shd w:fill="F0F8FF" w:val="clear"/>
        <w:spacing w:after="200"/>
      </w:pPr>
      <w:r>
        <w:rPr>
          <w:rFonts w:ascii="Courier New" w:cs="Courier New" w:eastAsia="Courier New" w:hAnsi="Courier New"/>
          <w:sz w:val="22"/>
          <w:szCs w:val="22"/>
        </w:rPr>
        <w:t xml:space="preserve">Student ↔ Reachy Mini (microphone/camera) ↔ DGX Spark (LLM inference) ↔ Reachy Mini (speaker/movements)</w:t>
      </w:r>
    </w:p>
    <w:p>
      <w:pPr>
        <w:pStyle w:val="Heading2"/>
      </w:pPr>
      <w:r>
        <w:t xml:space="preserve">Software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Layer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Technologies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Operating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DGX OS (Ubuntu-based) on Spark, Raspberry Pi OS on Reachy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PyTorch, Hugging Face Transformers, TRL (training)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Fine-Tuning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Unsloth, PEFT, bitsandbytes (QLoRA)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vLLM, TensorRT-LLM, or llama.cpp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Speech-to-Text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Whisper (local) or faster-whisper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Text-to-Speech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Coqui TTS or XTTS (local, voice cloning capable)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Robot SDK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reachy_mini Python SDK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Orchestration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Python application with async handling</w:t>
            </w:r>
          </w:p>
        </w:tc>
      </w:tr>
    </w:tbl>
    <w:p>
      <w:pPr>
        <w:pStyle w:val="Heading2"/>
      </w:pPr>
      <w:r>
        <w:t xml:space="preserve">Key Features to Implement</w:t>
      </w:r>
    </w:p>
    <w:p>
      <w:pPr>
        <w:pStyle w:val="ListParagraph"/>
        <w:numPr>
          <w:ilvl w:val="0"/>
          <w:numId w:val="2"/>
        </w:numPr>
      </w:pPr>
      <w:r>
        <w:rPr>
          <w:rFonts w:ascii="Arial" w:cs="Arial" w:eastAsia="Arial" w:hAnsi="Arial"/>
          <w:b/>
          <w:bCs/>
          <w:sz w:val="24"/>
          <w:szCs w:val="24"/>
        </w:rPr>
        <w:t xml:space="preserve">Adaptive Difficulty: Adjusts explanations based on student responses</w:t>
      </w:r>
    </w:p>
    <w:p>
      <w:pPr>
        <w:pStyle w:val="ListParagraph"/>
        <w:numPr>
          <w:ilvl w:val="0"/>
          <w:numId w:val="2"/>
        </w:numPr>
      </w:pPr>
      <w:r>
        <w:rPr>
          <w:rFonts w:ascii="Arial" w:cs="Arial" w:eastAsia="Arial" w:hAnsi="Arial"/>
          <w:b/>
          <w:bCs/>
          <w:sz w:val="24"/>
          <w:szCs w:val="24"/>
        </w:rPr>
        <w:t xml:space="preserve">Socratic Questioning: Guides discovery rather than giving direct answers</w:t>
      </w:r>
    </w:p>
    <w:p>
      <w:pPr>
        <w:pStyle w:val="ListParagraph"/>
        <w:numPr>
          <w:ilvl w:val="0"/>
          <w:numId w:val="2"/>
        </w:numPr>
      </w:pPr>
      <w:r>
        <w:rPr>
          <w:rFonts w:ascii="Arial" w:cs="Arial" w:eastAsia="Arial" w:hAnsi="Arial"/>
          <w:b/>
          <w:bCs/>
          <w:sz w:val="24"/>
          <w:szCs w:val="24"/>
        </w:rPr>
        <w:t xml:space="preserve">Essay Feedback: Provides constructive criticism aligned to mark schemes</w:t>
      </w:r>
    </w:p>
    <w:p>
      <w:pPr>
        <w:pStyle w:val="ListParagraph"/>
        <w:numPr>
          <w:ilvl w:val="0"/>
          <w:numId w:val="2"/>
        </w:numPr>
      </w:pPr>
      <w:r>
        <w:rPr>
          <w:rFonts w:ascii="Arial" w:cs="Arial" w:eastAsia="Arial" w:hAnsi="Arial"/>
          <w:b/>
          <w:bCs/>
          <w:sz w:val="24"/>
          <w:szCs w:val="24"/>
        </w:rPr>
        <w:t xml:space="preserve">Quote Analysis: Helps break down and analyse textual evidence</w:t>
      </w:r>
    </w:p>
    <w:p>
      <w:pPr>
        <w:pStyle w:val="ListParagraph"/>
        <w:numPr>
          <w:ilvl w:val="0"/>
          <w:numId w:val="2"/>
        </w:numPr>
      </w:pPr>
      <w:r>
        <w:rPr>
          <w:rFonts w:ascii="Arial" w:cs="Arial" w:eastAsia="Arial" w:hAnsi="Arial"/>
          <w:b/>
          <w:bCs/>
          <w:sz w:val="24"/>
          <w:szCs w:val="24"/>
        </w:rPr>
        <w:t xml:space="preserve">Practice Questions: Generates exam-style questions for revision</w:t>
      </w:r>
    </w:p>
    <w:p>
      <w:pPr>
        <w:pStyle w:val="ListParagraph"/>
        <w:numPr>
          <w:ilvl w:val="0"/>
          <w:numId w:val="2"/>
        </w:numPr>
      </w:pPr>
      <w:r>
        <w:rPr>
          <w:rFonts w:ascii="Arial" w:cs="Arial" w:eastAsia="Arial" w:hAnsi="Arial"/>
          <w:b/>
          <w:bCs/>
          <w:sz w:val="24"/>
          <w:szCs w:val="24"/>
        </w:rPr>
        <w:t xml:space="preserve">Progress Tracking: Maintains session history and identifies weak areas</w:t>
      </w:r>
    </w:p>
    <w:p>
      <w:pPr>
        <w:pStyle w:val="ListParagraph"/>
        <w:numPr>
          <w:ilvl w:val="0"/>
          <w:numId w:val="2"/>
        </w:numPr>
      </w:pPr>
      <w:r>
        <w:rPr>
          <w:rFonts w:ascii="Arial" w:cs="Arial" w:eastAsia="Arial" w:hAnsi="Arial"/>
          <w:b/>
          <w:bCs/>
          <w:sz w:val="24"/>
          <w:szCs w:val="24"/>
        </w:rPr>
        <w:t xml:space="preserve">Emotional Engagement: Reachy Mini provides encouraging gestures and expressions</w:t>
      </w:r>
    </w:p>
    <w:p>
      <w:r>
        <w:br w:type="page"/>
      </w:r>
    </w:p>
    <w:p>
      <w:pPr>
        <w:pStyle w:val="Heading1"/>
      </w:pPr>
      <w:r>
        <w:t xml:space="preserve">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2"/>
                <w:szCs w:val="22"/>
              </w:rPr>
              <w:t xml:space="preserve">Phase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sz w:val="22"/>
                <w:szCs w:val="22"/>
              </w:rPr>
              <w:t xml:space="preserve">Activities</w:t>
            </w:r>
          </w:p>
        </w:tc>
      </w:tr>
      <w:tr>
        <w:tc>
          <w:tcPr>
            <w:tcW w:type="dxa" w:w="1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2"/>
                <w:szCs w:val="22"/>
              </w:rPr>
              <w:t xml:space="preserve">1. Setup</w:t>
            </w:r>
          </w:p>
        </w:tc>
        <w:tc>
          <w:tcPr>
            <w:tcW w:type="dxa" w:w="25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2"/>
                <w:szCs w:val="22"/>
              </w:rPr>
              <w:t xml:space="preserve">2 weeks</w:t>
            </w:r>
          </w:p>
        </w:tc>
        <w:tc>
          <w:tcPr>
            <w:tcW w:type="dxa" w:w="50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2"/>
                <w:szCs w:val="22"/>
              </w:rPr>
              <w:t xml:space="preserve">Hardware configuration, software installation, DGX OS setup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 Data Prep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3-4 weeks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Curriculum analysis, dataset creation, Q&amp;A pair generation</w:t>
            </w:r>
          </w:p>
        </w:tc>
      </w:tr>
      <w:tr>
        <w:tc>
          <w:tcPr>
            <w:tcW w:type="dxa" w:w="1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2"/>
                <w:szCs w:val="22"/>
              </w:rPr>
              <w:t xml:space="preserve">3. Fine-Tune</w:t>
            </w:r>
          </w:p>
        </w:tc>
        <w:tc>
          <w:tcPr>
            <w:tcW w:type="dxa" w:w="25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2"/>
                <w:szCs w:val="22"/>
              </w:rPr>
              <w:t xml:space="preserve">2-3 weeks</w:t>
            </w:r>
          </w:p>
        </w:tc>
        <w:tc>
          <w:tcPr>
            <w:tcW w:type="dxa" w:w="50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2"/>
                <w:szCs w:val="22"/>
              </w:rPr>
              <w:t xml:space="preserve">LoRA training, evaluation, iteration on multiple base models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 Integration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2-3 weeks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Speech pipeline, Reachy Mini connection, orchestration layer</w:t>
            </w:r>
          </w:p>
        </w:tc>
      </w:tr>
      <w:tr>
        <w:tc>
          <w:tcPr>
            <w:tcW w:type="dxa" w:w="1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2"/>
                <w:szCs w:val="22"/>
              </w:rPr>
              <w:t xml:space="preserve">5. Testing</w:t>
            </w:r>
          </w:p>
        </w:tc>
        <w:tc>
          <w:tcPr>
            <w:tcW w:type="dxa" w:w="25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2"/>
                <w:szCs w:val="22"/>
              </w:rPr>
              <w:t xml:space="preserve">2 weeks</w:t>
            </w:r>
          </w:p>
        </w:tc>
        <w:tc>
          <w:tcPr>
            <w:tcW w:type="dxa" w:w="50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val="false"/>
                <w:bCs w:val="false"/>
                <w:sz w:val="22"/>
                <w:szCs w:val="22"/>
              </w:rPr>
              <w:t xml:space="preserve">User testing with student, feedback incorporation, refinement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 Deployment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 week</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Final configuration, documentation, handover</w:t>
            </w:r>
          </w:p>
        </w:tc>
      </w:tr>
    </w:tbl>
    <w:p>
      <w:pPr>
        <w:spacing w:before="300" w:after="200"/>
      </w:pPr>
      <w:r>
        <w:rPr>
          <w:rFonts w:ascii="Arial" w:cs="Arial" w:eastAsia="Arial" w:hAnsi="Arial"/>
          <w:b/>
          <w:bCs/>
          <w:i/>
          <w:iCs/>
          <w:sz w:val="24"/>
          <w:szCs w:val="24"/>
        </w:rPr>
        <w:t xml:space="preserve">Total Estimated Duration: 12-15 weeks</w:t>
      </w:r>
    </w:p>
    <w:p>
      <w:pPr>
        <w:pStyle w:val="Heading1"/>
      </w:pPr>
      <w:r>
        <w:t xml:space="preserve">Budget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218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b/>
                <w:bCs/>
                <w:sz w:val="22"/>
                <w:szCs w:val="22"/>
              </w:rPr>
              <w:t xml:space="preserve">Cost (GBP)</w:t>
            </w:r>
          </w:p>
        </w:tc>
        <w:tc>
          <w:tcPr>
            <w:tcW w:type="dxa" w:w="2180"/>
            <w:tcBorders>
              <w:top w:val="single" w:color="CCCCCC" w:sz="1"/>
              <w:left w:val="single" w:color="CCCCCC" w:sz="1"/>
              <w:bottom w:val="single" w:color="CCCCCC" w:sz="1"/>
              <w:right w:val="single" w:color="CCCCCC" w:sz="1"/>
            </w:tcBorders>
            <w:shd w:fill="FFF2E6"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Dell DGX Spark (Pro Max GB10)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£3,500-4,000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One-time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Reachy Mini (Wireless version)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£350-400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One-time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Quality microphone (optional upgrade)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£50-100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Optional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Display/monitor for interaction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£150-300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Optional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Development time (if outsourced)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Variable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Optional</w:t>
            </w:r>
          </w:p>
        </w:tc>
      </w:tr>
    </w:tbl>
    <w:p>
      <w:pPr>
        <w:spacing w:before="300" w:after="200"/>
      </w:pPr>
      <w:r>
        <w:rPr>
          <w:rFonts w:ascii="Arial" w:cs="Arial" w:eastAsia="Arial" w:hAnsi="Arial"/>
          <w:b/>
          <w:bCs/>
          <w:sz w:val="24"/>
          <w:szCs w:val="24"/>
        </w:rPr>
        <w:t xml:space="preserve">Estimated Hardware Total: £4,000-4,800</w:t>
      </w:r>
    </w:p>
    <w:p>
      <w:pPr>
        <w:pStyle w:val="Heading1"/>
      </w:pPr>
      <w:r>
        <w:t xml:space="preserve">Next Steps</w:t>
      </w:r>
    </w:p>
    <w:p>
      <w:pPr>
        <w:pStyle w:val="ListParagraph"/>
        <w:numPr>
          <w:ilvl w:val="0"/>
          <w:numId w:val="4"/>
        </w:numPr>
      </w:pPr>
      <w:r>
        <w:rPr>
          <w:rFonts w:ascii="Arial" w:cs="Arial" w:eastAsia="Arial" w:hAnsi="Arial"/>
          <w:sz w:val="24"/>
          <w:szCs w:val="24"/>
        </w:rPr>
        <w:t xml:space="preserve">Confirm hardware procurement (Dell DGX Spark, Reachy Mini)</w:t>
      </w:r>
    </w:p>
    <w:p>
      <w:pPr>
        <w:pStyle w:val="ListParagraph"/>
        <w:numPr>
          <w:ilvl w:val="0"/>
          <w:numId w:val="4"/>
        </w:numPr>
      </w:pPr>
      <w:r>
        <w:rPr>
          <w:rFonts w:ascii="Arial" w:cs="Arial" w:eastAsia="Arial" w:hAnsi="Arial"/>
          <w:sz w:val="24"/>
          <w:szCs w:val="24"/>
        </w:rPr>
        <w:t xml:space="preserve">Gather curriculum materials from Robert Blake School / United Learning</w:t>
      </w:r>
    </w:p>
    <w:p>
      <w:pPr>
        <w:pStyle w:val="ListParagraph"/>
        <w:numPr>
          <w:ilvl w:val="0"/>
          <w:numId w:val="4"/>
        </w:numPr>
      </w:pPr>
      <w:r>
        <w:rPr>
          <w:rFonts w:ascii="Arial" w:cs="Arial" w:eastAsia="Arial" w:hAnsi="Arial"/>
          <w:sz w:val="24"/>
          <w:szCs w:val="24"/>
        </w:rPr>
        <w:t xml:space="preserve">Begin dataset creation with focus on Year 10 English content</w:t>
      </w:r>
    </w:p>
    <w:p>
      <w:pPr>
        <w:pStyle w:val="ListParagraph"/>
        <w:numPr>
          <w:ilvl w:val="0"/>
          <w:numId w:val="4"/>
        </w:numPr>
      </w:pPr>
      <w:r>
        <w:rPr>
          <w:rFonts w:ascii="Arial" w:cs="Arial" w:eastAsia="Arial" w:hAnsi="Arial"/>
          <w:sz w:val="24"/>
          <w:szCs w:val="24"/>
        </w:rPr>
        <w:t xml:space="preserve">Set up development environment on DGX Spark once received</w:t>
      </w:r>
    </w:p>
    <w:p>
      <w:pPr>
        <w:pStyle w:val="ListParagraph"/>
        <w:numPr>
          <w:ilvl w:val="0"/>
          <w:numId w:val="4"/>
        </w:numPr>
      </w:pPr>
      <w:r>
        <w:rPr>
          <w:rFonts w:ascii="Arial" w:cs="Arial" w:eastAsia="Arial" w:hAnsi="Arial"/>
          <w:sz w:val="24"/>
          <w:szCs w:val="24"/>
        </w:rPr>
        <w:t xml:space="preserve">Experiment with base model selection (Llama 3 8B recommended for initial testing)</w:t>
      </w:r>
    </w:p>
    <w:p>
      <w:pPr>
        <w:spacing w:before="400"/>
      </w:pPr>
      <w:r>
        <w:rPr>
          <w:rFonts w:ascii="Arial" w:cs="Arial" w:eastAsia="Arial" w:hAnsi="Arial"/>
          <w:i/>
          <w:iCs/>
          <w:sz w:val="24"/>
          <w:szCs w:val="24"/>
        </w:rPr>
        <w:t xml:space="preserve">This project represents an exciting opportunity to combine cutting-edge AI hardware with educational best practices, creating a personalised learning companion that can help your daughter succeed in her GCSE English studies.</w:t>
      </w:r>
    </w:p>
    <w:p>
      <w:pPr>
        <w:spacing w:before="300"/>
        <w:jc w:val="center"/>
      </w:pPr>
      <w:r>
        <w:rPr>
          <w:rFonts w:ascii="Arial" w:cs="Arial" w:eastAsia="Arial" w:hAnsi="Arial"/>
          <w:sz w:val="24"/>
          <w:szCs w:val="24"/>
        </w:rPr>
        <w:t xml:space="preserve">---</w:t>
      </w:r>
    </w:p>
    <w:p>
      <w:pPr>
        <w:jc w:val="center"/>
      </w:pPr>
      <w:r>
        <w:rPr>
          <w:rFonts w:ascii="Arial" w:cs="Arial" w:eastAsia="Arial" w:hAnsi="Arial"/>
          <w:i/>
          <w:iCs/>
          <w:color w:val="666666"/>
          <w:sz w:val="20"/>
          <w:szCs w:val="20"/>
        </w:rPr>
        <w:t xml:space="preserve">Document prepared by Claude AI</w:t>
      </w:r>
    </w:p>
    <w:p>
      <w:pPr>
        <w:jc w:val="center"/>
      </w:pPr>
      <w:r>
        <w:rPr>
          <w:rFonts w:ascii="Arial" w:cs="Arial" w:eastAsia="Arial" w:hAnsi="Arial"/>
          <w:i/>
          <w:iCs/>
          <w:color w:val="666666"/>
          <w:sz w:val="20"/>
          <w:szCs w:val="20"/>
        </w:rPr>
        <w:t xml:space="preserve">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GCSE English AI Tutor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2026-01-18T11:51:06.927Z</dcterms:created>
  <dcterms:modified xsi:type="dcterms:W3CDTF">2026-01-18T11:51:06.928Z</dcterms:modified>
</cp:coreProperties>
</file>

<file path=docProps/custom.xml><?xml version="1.0" encoding="utf-8"?>
<Properties xmlns="http://schemas.openxmlformats.org/officeDocument/2006/custom-properties" xmlns:vt="http://schemas.openxmlformats.org/officeDocument/2006/docPropsVTypes"/>
</file>