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9B42B">
      <w:pPr>
        <w:widowControl/>
        <w:spacing w:after="120"/>
        <w:jc w:val="left"/>
        <w:outlineLvl w:val="1"/>
        <w:rPr>
          <w:rFonts w:ascii="Arial" w:hAnsi="Arial" w:eastAsia="宋体" w:cs="Arial"/>
          <w:b/>
          <w:bCs/>
          <w:color w:val="1B1C1D"/>
          <w:kern w:val="0"/>
          <w:sz w:val="36"/>
          <w:szCs w:val="36"/>
        </w:rPr>
      </w:pPr>
      <w:r>
        <w:rPr>
          <w:rFonts w:ascii="Arial" w:hAnsi="Arial" w:eastAsia="宋体" w:cs="Arial"/>
          <w:b/>
          <w:bCs/>
          <w:color w:val="1B1C1D"/>
          <w:kern w:val="0"/>
          <w:sz w:val="36"/>
          <w:szCs w:val="36"/>
        </w:rPr>
        <w:t>ftlk — Flexible Two-Ligand Covalent Docking for ADFR</w:t>
      </w:r>
    </w:p>
    <w:p w14:paraId="4491AD10">
      <w:pPr>
        <w:widowControl/>
        <w:spacing w:after="240"/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>Dock a second ligand covalently while preserving the bound pose of the first ligand.</w:t>
      </w:r>
    </w:p>
    <w:p w14:paraId="23A917AE">
      <w:pPr>
        <w:widowControl/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Command-line tool + lightweight Web GUI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 on top of ADFRsuite/AGFR with Open Babel–aware chemistry handling.</w:t>
      </w:r>
    </w:p>
    <w:p w14:paraId="28FE3206">
      <w:pPr>
        <w:widowControl/>
        <w:spacing w:after="120"/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pict>
          <v:rect id="_x0000_i1025" o:spt="1" style="height:1.5pt;width:0pt;" fillcolor="#1B1C1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D1D26B">
      <w:pPr>
        <w:widowControl/>
        <w:spacing w:after="120"/>
        <w:jc w:val="left"/>
        <w:outlineLvl w:val="2"/>
        <w:rPr>
          <w:rFonts w:ascii="Arial" w:hAnsi="Arial" w:eastAsia="宋体" w:cs="Arial"/>
          <w:b/>
          <w:bCs/>
          <w:color w:val="1B1C1D"/>
          <w:kern w:val="0"/>
          <w:sz w:val="27"/>
          <w:szCs w:val="27"/>
        </w:rPr>
      </w:pPr>
      <w:r>
        <w:rPr>
          <w:rFonts w:ascii="Arial" w:hAnsi="Arial" w:eastAsia="宋体" w:cs="Arial"/>
          <w:b/>
          <w:bCs/>
          <w:color w:val="1B1C1D"/>
          <w:kern w:val="0"/>
          <w:sz w:val="27"/>
          <w:szCs w:val="27"/>
        </w:rPr>
        <w:t>Motivation</w:t>
      </w:r>
    </w:p>
    <w:p w14:paraId="1E821C3A">
      <w:pPr>
        <w:widowControl/>
        <w:spacing w:after="240"/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>Classical covalent docking modes in ADFR replace the pre-bound ligand with the incoming ligand B. That breaks workflows where B should form a covalent bond to a fragment (side chain) on the already-bound ligand A while keeping A in place inside the receptor. Manual pre/post-processing (editing residue atoms, hydrogen handling, target generation, ROOT/BRANCH fixes) is tedious and error-prone.</w:t>
      </w:r>
    </w:p>
    <w:p w14:paraId="0081B03F">
      <w:pPr>
        <w:widowControl/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575B5F"/>
          <w:kern w:val="0"/>
          <w:sz w:val="24"/>
          <w:szCs w:val="24"/>
        </w:rPr>
        <w:t>ftlk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 automates this end-to-end: it cleanly extracts the protein+ligand-A complex, fuses a selected 3-atom side chain from A into B in a chemically aware way, builds an AGFR covalent target, runs ADFR with the right anchors, and emits cleaned, analysis-ready outputs.</w:t>
      </w:r>
    </w:p>
    <w:p w14:paraId="0A5305D4">
      <w:pPr>
        <w:widowControl/>
        <w:spacing w:after="120"/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pict>
          <v:rect id="_x0000_i1026" o:spt="1" style="height:1.5pt;width:0pt;" fillcolor="#1B1C1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135E8C">
      <w:pPr>
        <w:widowControl/>
        <w:spacing w:after="120"/>
        <w:jc w:val="left"/>
        <w:outlineLvl w:val="2"/>
        <w:rPr>
          <w:rFonts w:ascii="Arial" w:hAnsi="Arial" w:eastAsia="宋体" w:cs="Arial"/>
          <w:b/>
          <w:bCs/>
          <w:color w:val="1B1C1D"/>
          <w:kern w:val="0"/>
          <w:sz w:val="27"/>
          <w:szCs w:val="27"/>
        </w:rPr>
      </w:pPr>
      <w:r>
        <w:rPr>
          <w:rFonts w:ascii="Arial" w:hAnsi="Arial" w:eastAsia="宋体" w:cs="Arial"/>
          <w:b/>
          <w:bCs/>
          <w:color w:val="1B1C1D"/>
          <w:kern w:val="0"/>
          <w:sz w:val="27"/>
          <w:szCs w:val="27"/>
        </w:rPr>
        <w:t>Highlights</w:t>
      </w:r>
    </w:p>
    <w:p w14:paraId="381EFF9B">
      <w:pPr>
        <w:widowControl/>
        <w:numPr>
          <w:ilvl w:val="0"/>
          <w:numId w:val="1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True two-ligand covalent docking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 that keeps ligand A and attaches B to a chosen atom on B using a 3-atom side chain picked from A (bond1, bond2, torsion anchor).</w:t>
      </w:r>
    </w:p>
    <w:p w14:paraId="1840BE3B">
      <w:pPr>
        <w:widowControl/>
        <w:numPr>
          <w:ilvl w:val="0"/>
          <w:numId w:val="1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Chemistry-aware merge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 via Open Babel, then residue/ROOT/BRANCH repair so the fused PDBQT is valid for ADFR.</w:t>
      </w:r>
    </w:p>
    <w:p w14:paraId="06CEA239">
      <w:pPr>
        <w:widowControl/>
        <w:numPr>
          <w:ilvl w:val="0"/>
          <w:numId w:val="1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Automatic AGFR covalent target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 centered on the A-anchor with correct residue/anchor arguments.</w:t>
      </w:r>
    </w:p>
    <w:p w14:paraId="640C8884">
      <w:pPr>
        <w:widowControl/>
        <w:numPr>
          <w:ilvl w:val="0"/>
          <w:numId w:val="1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Clean outputs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>: post-process each docking model to remove the temporary helper fragment, normalize ROOT/BRANCH, and generate both the final ligand (CLEANED_*_out.pdbqt) and the full complex (COMPLEX_*_out.pdbqt) for easy analysis.</w:t>
      </w:r>
    </w:p>
    <w:p w14:paraId="5B60E58F">
      <w:pPr>
        <w:widowControl/>
        <w:numPr>
          <w:ilvl w:val="0"/>
          <w:numId w:val="1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Click-driven Web GUI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 with 3Dmol.js: pick atoms visually, preview the exact CLI command, and run from the browser.</w:t>
      </w:r>
    </w:p>
    <w:p w14:paraId="2F5376FE">
      <w:pPr>
        <w:widowControl/>
        <w:spacing w:after="120"/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pict>
          <v:rect id="_x0000_i1027" o:spt="1" style="height:1.5pt;width:0pt;" fillcolor="#1B1C1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08B229">
      <w:pPr>
        <w:widowControl/>
        <w:spacing w:after="120"/>
        <w:jc w:val="left"/>
        <w:outlineLvl w:val="2"/>
        <w:rPr>
          <w:rFonts w:ascii="Arial" w:hAnsi="Arial" w:eastAsia="宋体" w:cs="Arial"/>
          <w:b/>
          <w:bCs/>
          <w:color w:val="1B1C1D"/>
          <w:kern w:val="0"/>
          <w:sz w:val="27"/>
          <w:szCs w:val="27"/>
        </w:rPr>
      </w:pPr>
      <w:r>
        <w:rPr>
          <w:rFonts w:ascii="Arial" w:hAnsi="Arial" w:eastAsia="宋体" w:cs="Arial"/>
          <w:b/>
          <w:bCs/>
          <w:color w:val="1B1C1D"/>
          <w:kern w:val="0"/>
          <w:sz w:val="27"/>
          <w:szCs w:val="27"/>
        </w:rPr>
        <w:t>How to Use &amp; Applications</w:t>
      </w:r>
    </w:p>
    <w:p w14:paraId="58A79819">
      <w:pPr>
        <w:widowControl/>
        <w:spacing w:after="120"/>
        <w:jc w:val="left"/>
        <w:outlineLvl w:val="3"/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0) Requirements</w:t>
      </w:r>
    </w:p>
    <w:p w14:paraId="3082E2AE">
      <w:pPr>
        <w:widowControl/>
        <w:numPr>
          <w:ilvl w:val="0"/>
          <w:numId w:val="2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ADFRsuite 1.0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>.</w:t>
      </w:r>
    </w:p>
    <w:p w14:paraId="283F00C2">
      <w:pPr>
        <w:widowControl/>
        <w:numPr>
          <w:ilvl w:val="0"/>
          <w:numId w:val="2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A separate </w:t>
      </w: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Python 3 environment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 (e.g., Python 3.8) with </w:t>
      </w: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Open Babel 3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 installed. This is required for a geometry optimization helper script.</w:t>
      </w:r>
    </w:p>
    <w:p w14:paraId="140CDA43">
      <w:pPr>
        <w:widowControl/>
        <w:numPr>
          <w:ilvl w:val="1"/>
          <w:numId w:val="2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Example setup using </w:t>
      </w:r>
      <w:r>
        <w:rPr>
          <w:rFonts w:ascii="Arial" w:hAnsi="Arial" w:eastAsia="宋体" w:cs="Arial"/>
          <w:color w:val="575B5F"/>
          <w:kern w:val="0"/>
          <w:sz w:val="24"/>
          <w:szCs w:val="24"/>
        </w:rPr>
        <w:t>conda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>:</w:t>
      </w:r>
    </w:p>
    <w:p w14:paraId="4C1DF044">
      <w:pPr>
        <w:widowControl/>
        <w:ind w:left="1440"/>
        <w:jc w:val="left"/>
        <w:rPr>
          <w:rFonts w:ascii="Arial" w:hAnsi="Arial" w:eastAsia="宋体" w:cs="Arial"/>
          <w:color w:val="575B5F"/>
          <w:kern w:val="0"/>
          <w:sz w:val="24"/>
          <w:szCs w:val="24"/>
        </w:rPr>
      </w:pPr>
      <w:r>
        <w:rPr>
          <w:rFonts w:ascii="Arial" w:hAnsi="Arial" w:eastAsia="宋体" w:cs="Arial"/>
          <w:color w:val="575B5F"/>
          <w:kern w:val="0"/>
          <w:sz w:val="24"/>
          <w:szCs w:val="24"/>
        </w:rPr>
        <w:t>Bash</w:t>
      </w:r>
    </w:p>
    <w:p w14:paraId="339735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jc w:val="left"/>
        <w:rPr>
          <w:rFonts w:ascii="Arial" w:hAnsi="Arial" w:eastAsia="宋体" w:cs="Arial"/>
          <w:color w:val="575B5F"/>
          <w:kern w:val="0"/>
          <w:szCs w:val="21"/>
        </w:rPr>
      </w:pPr>
      <w:r>
        <w:rPr>
          <w:rFonts w:ascii="Arial" w:hAnsi="Arial" w:eastAsia="宋体" w:cs="Arial"/>
          <w:color w:val="575B5F"/>
          <w:kern w:val="0"/>
          <w:szCs w:val="21"/>
        </w:rPr>
        <w:t>conda create -n ftlk_env python=3.8</w:t>
      </w:r>
    </w:p>
    <w:p w14:paraId="4AF8A0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jc w:val="left"/>
        <w:rPr>
          <w:rFonts w:ascii="Arial" w:hAnsi="Arial" w:eastAsia="宋体" w:cs="Arial"/>
          <w:color w:val="575B5F"/>
          <w:kern w:val="0"/>
          <w:szCs w:val="21"/>
        </w:rPr>
      </w:pPr>
      <w:r>
        <w:rPr>
          <w:rFonts w:ascii="Arial" w:hAnsi="Arial" w:eastAsia="宋体" w:cs="Arial"/>
          <w:color w:val="575B5F"/>
          <w:kern w:val="0"/>
          <w:szCs w:val="21"/>
        </w:rPr>
        <w:t>conda activate ftlk_env</w:t>
      </w:r>
    </w:p>
    <w:p w14:paraId="3F2B13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jc w:val="left"/>
        <w:rPr>
          <w:rFonts w:ascii="Arial" w:hAnsi="Arial" w:eastAsia="宋体" w:cs="Arial"/>
          <w:color w:val="575B5F"/>
          <w:kern w:val="0"/>
          <w:szCs w:val="21"/>
        </w:rPr>
      </w:pPr>
      <w:r>
        <w:rPr>
          <w:rFonts w:ascii="Arial" w:hAnsi="Arial" w:eastAsia="宋体" w:cs="Arial"/>
          <w:color w:val="575B5F"/>
          <w:kern w:val="0"/>
          <w:szCs w:val="21"/>
        </w:rPr>
        <w:t>conda install -c conda-forge openbabel</w:t>
      </w:r>
    </w:p>
    <w:p w14:paraId="72A73B8A">
      <w:pPr>
        <w:widowControl/>
        <w:numPr>
          <w:ilvl w:val="0"/>
          <w:numId w:val="2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Windows is recommended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>: The setup guide is tailored for the default Windows installation structure of ADFRsuite.</w:t>
      </w:r>
    </w:p>
    <w:p w14:paraId="14A406EF">
      <w:pPr>
        <w:widowControl/>
        <w:spacing w:after="120"/>
        <w:jc w:val="left"/>
        <w:outlineLvl w:val="3"/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1) Installation and Configuration</w:t>
      </w:r>
    </w:p>
    <w:p w14:paraId="73AAC494">
      <w:pPr>
        <w:widowControl/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This process involves replacing several scripts and configuring hardcoded paths. </w:t>
      </w: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It is crucial to edit the file paths in each script to match your system's ADFRsuite installation directory.</w:t>
      </w:r>
    </w:p>
    <w:p w14:paraId="79446616">
      <w:pPr>
        <w:widowControl/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Step 1: Place/Replace Core Files</w:t>
      </w:r>
    </w:p>
    <w:p w14:paraId="500D51CD">
      <w:pPr>
        <w:widowControl/>
        <w:numPr>
          <w:ilvl w:val="0"/>
          <w:numId w:val="3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Place </w:t>
      </w:r>
      <w:r>
        <w:rPr>
          <w:rFonts w:ascii="Arial" w:hAnsi="Arial" w:eastAsia="宋体" w:cs="Arial"/>
          <w:color w:val="575B5F"/>
          <w:kern w:val="0"/>
          <w:sz w:val="24"/>
          <w:szCs w:val="24"/>
        </w:rPr>
        <w:t>ftlk.py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 and the new helper script</w:t>
      </w:r>
      <w:r>
        <w:rPr>
          <w:rFonts w:hint="eastAsia" w:ascii="Arial" w:hAnsi="Arial" w:eastAsia="宋体" w:cs="Arial"/>
          <w:color w:val="1B1C1D"/>
          <w:kern w:val="0"/>
          <w:sz w:val="24"/>
          <w:szCs w:val="24"/>
        </w:rPr>
        <w:t xml:space="preserve"> </w:t>
      </w:r>
      <w:r>
        <w:rPr>
          <w:rFonts w:ascii="Arial" w:hAnsi="Arial" w:eastAsia="宋体" w:cs="Arial"/>
          <w:color w:val="575B5F"/>
          <w:kern w:val="0"/>
          <w:sz w:val="24"/>
          <w:szCs w:val="24"/>
        </w:rPr>
        <w:t>partial_minimize_ob3.py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 into the following directory:</w:t>
      </w:r>
    </w:p>
    <w:p w14:paraId="2A081066">
      <w:pPr>
        <w:widowControl/>
        <w:numPr>
          <w:ilvl w:val="1"/>
          <w:numId w:val="3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575B5F"/>
          <w:kern w:val="0"/>
          <w:sz w:val="24"/>
          <w:szCs w:val="24"/>
        </w:rPr>
        <w:t>\ADFRsuite-1.0\Lib\site-packages\ADFR\bin\</w:t>
      </w:r>
    </w:p>
    <w:p w14:paraId="1269D440">
      <w:pPr>
        <w:widowControl/>
        <w:numPr>
          <w:ilvl w:val="0"/>
          <w:numId w:val="3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Replace the existing </w:t>
      </w:r>
      <w:r>
        <w:rPr>
          <w:rFonts w:ascii="Arial" w:hAnsi="Arial" w:eastAsia="宋体" w:cs="Arial"/>
          <w:color w:val="575B5F"/>
          <w:kern w:val="0"/>
          <w:sz w:val="24"/>
          <w:szCs w:val="24"/>
        </w:rPr>
        <w:t>runADFR.py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 with </w:t>
      </w:r>
      <w:r>
        <w:rPr>
          <w:rFonts w:hint="eastAsia" w:ascii="Arial" w:hAnsi="Arial" w:eastAsia="宋体" w:cs="Arial"/>
          <w:color w:val="1B1C1D"/>
          <w:kern w:val="0"/>
          <w:sz w:val="24"/>
          <w:szCs w:val="24"/>
        </w:rPr>
        <w:t>the provided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 new version in:</w:t>
      </w:r>
    </w:p>
    <w:p w14:paraId="010061C3">
      <w:pPr>
        <w:widowControl/>
        <w:numPr>
          <w:ilvl w:val="1"/>
          <w:numId w:val="3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575B5F"/>
          <w:kern w:val="0"/>
          <w:sz w:val="24"/>
          <w:szCs w:val="24"/>
        </w:rPr>
        <w:t>\ADFRsuite-1.0\Lib\site-packages\ADFR\utils\</w:t>
      </w:r>
    </w:p>
    <w:p w14:paraId="06B32666">
      <w:pPr>
        <w:widowControl/>
        <w:numPr>
          <w:ilvl w:val="0"/>
          <w:numId w:val="3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Replace the existing </w:t>
      </w:r>
      <w:r>
        <w:rPr>
          <w:rFonts w:ascii="Arial" w:hAnsi="Arial" w:eastAsia="宋体" w:cs="Arial"/>
          <w:color w:val="575B5F"/>
          <w:kern w:val="0"/>
          <w:sz w:val="24"/>
          <w:szCs w:val="24"/>
        </w:rPr>
        <w:t>LigandFT.py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 with </w:t>
      </w:r>
      <w:r>
        <w:rPr>
          <w:rFonts w:hint="eastAsia" w:ascii="Arial" w:hAnsi="Arial" w:eastAsia="宋体" w:cs="Arial"/>
          <w:color w:val="1B1C1D"/>
          <w:kern w:val="0"/>
          <w:sz w:val="24"/>
          <w:szCs w:val="24"/>
        </w:rPr>
        <w:t>the provided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 new version in:</w:t>
      </w:r>
    </w:p>
    <w:p w14:paraId="21D4BF25">
      <w:pPr>
        <w:widowControl/>
        <w:numPr>
          <w:ilvl w:val="1"/>
          <w:numId w:val="3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575B5F"/>
          <w:kern w:val="0"/>
          <w:sz w:val="24"/>
          <w:szCs w:val="24"/>
        </w:rPr>
        <w:t>\ADFRsuite-1.0\Lib\site-packages\ADFR\</w:t>
      </w:r>
    </w:p>
    <w:p w14:paraId="79B5B43C">
      <w:pPr>
        <w:widowControl/>
        <w:numPr>
          <w:ilvl w:val="0"/>
          <w:numId w:val="3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Replace the existing </w:t>
      </w:r>
      <w:r>
        <w:rPr>
          <w:rFonts w:ascii="Arial" w:hAnsi="Arial" w:eastAsia="宋体" w:cs="Arial"/>
          <w:color w:val="575B5F"/>
          <w:kern w:val="0"/>
          <w:sz w:val="24"/>
          <w:szCs w:val="24"/>
        </w:rPr>
        <w:t>MakeGrids.py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 with </w:t>
      </w:r>
      <w:r>
        <w:rPr>
          <w:rFonts w:hint="eastAsia" w:ascii="Arial" w:hAnsi="Arial" w:eastAsia="宋体" w:cs="Arial"/>
          <w:color w:val="1B1C1D"/>
          <w:kern w:val="0"/>
          <w:sz w:val="24"/>
          <w:szCs w:val="24"/>
        </w:rPr>
        <w:t>the provided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 new version in:</w:t>
      </w:r>
    </w:p>
    <w:p w14:paraId="4AD0566C">
      <w:pPr>
        <w:widowControl/>
        <w:numPr>
          <w:ilvl w:val="1"/>
          <w:numId w:val="3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575B5F"/>
          <w:kern w:val="0"/>
          <w:sz w:val="24"/>
          <w:szCs w:val="24"/>
        </w:rPr>
        <w:t>\ADFRsuite-1.0\Lib\site-packages\ADFR\utils\</w:t>
      </w:r>
    </w:p>
    <w:p w14:paraId="35904FC4">
      <w:pPr>
        <w:widowControl/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Step 2: Configure Hardcoded Paths in Scripts</w:t>
      </w:r>
    </w:p>
    <w:p w14:paraId="7C50E692">
      <w:pPr>
        <w:widowControl/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You must manually edit the following files to update the hardcoded paths. Replace </w:t>
      </w:r>
      <w:r>
        <w:rPr>
          <w:rFonts w:ascii="Arial" w:hAnsi="Arial" w:eastAsia="宋体" w:cs="Arial"/>
          <w:color w:val="575B5F"/>
          <w:kern w:val="0"/>
          <w:sz w:val="24"/>
          <w:szCs w:val="24"/>
        </w:rPr>
        <w:t>"C:\Program Files (x86)\ADFRsuite-1.0"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 with the actual path to your ADFRsuite installation.</w:t>
      </w:r>
    </w:p>
    <w:p w14:paraId="46AA5D1C">
      <w:pPr>
        <w:widowControl/>
        <w:numPr>
          <w:ilvl w:val="0"/>
          <w:numId w:val="4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bookmarkStart w:id="0" w:name="_GoBack"/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 xml:space="preserve">Create </w:t>
      </w:r>
      <w:r>
        <w:rPr>
          <w:rFonts w:ascii="Arial" w:hAnsi="Arial" w:eastAsia="宋体" w:cs="Arial"/>
          <w:b/>
          <w:bCs/>
          <w:color w:val="575B5F"/>
          <w:kern w:val="0"/>
          <w:sz w:val="24"/>
          <w:szCs w:val="24"/>
        </w:rPr>
        <w:t>ftlk.bat</w:t>
      </w: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 xml:space="preserve"> launcher:</w:t>
      </w:r>
    </w:p>
    <w:p w14:paraId="10C2CE92">
      <w:pPr>
        <w:widowControl/>
        <w:numPr>
          <w:ilvl w:val="1"/>
          <w:numId w:val="4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Create a new file named </w:t>
      </w:r>
      <w:r>
        <w:rPr>
          <w:rFonts w:ascii="Arial" w:hAnsi="Arial" w:eastAsia="宋体" w:cs="Arial"/>
          <w:color w:val="575B5F"/>
          <w:kern w:val="0"/>
          <w:sz w:val="24"/>
          <w:szCs w:val="24"/>
        </w:rPr>
        <w:t>ftlk.bat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 inside </w:t>
      </w:r>
      <w:r>
        <w:rPr>
          <w:rFonts w:ascii="Arial" w:hAnsi="Arial" w:eastAsia="宋体" w:cs="Arial"/>
          <w:color w:val="575B5F"/>
          <w:kern w:val="0"/>
          <w:sz w:val="24"/>
          <w:szCs w:val="24"/>
        </w:rPr>
        <w:t>\ADFRsuite-1.0\bin\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>.</w:t>
      </w:r>
    </w:p>
    <w:p w14:paraId="46A670A2">
      <w:pPr>
        <w:widowControl/>
        <w:numPr>
          <w:ilvl w:val="1"/>
          <w:numId w:val="4"/>
        </w:numPr>
        <w:jc w:val="left"/>
        <w:rPr>
          <w:rFonts w:hint="eastAsia"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Add the following content, </w:t>
      </w: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updating the paths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 to match your system. This script sets the necessary environment variables for Open Babel and executes </w:t>
      </w:r>
      <w:r>
        <w:rPr>
          <w:rFonts w:ascii="Arial" w:hAnsi="Arial" w:eastAsia="宋体" w:cs="Arial"/>
          <w:color w:val="575B5F"/>
          <w:kern w:val="0"/>
          <w:sz w:val="24"/>
          <w:szCs w:val="24"/>
        </w:rPr>
        <w:t>ftlk.py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>.</w:t>
      </w:r>
    </w:p>
    <w:p w14:paraId="7A3BCB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Arial" w:hAnsi="Arial" w:eastAsia="宋体" w:cs="Arial"/>
          <w:color w:val="575B5F"/>
          <w:kern w:val="0"/>
          <w:szCs w:val="21"/>
        </w:rPr>
      </w:pPr>
      <w:r>
        <w:rPr>
          <w:rFonts w:ascii="Arial" w:hAnsi="Arial" w:eastAsia="宋体" w:cs="Arial"/>
          <w:color w:val="575B5F"/>
          <w:kern w:val="0"/>
          <w:szCs w:val="21"/>
        </w:rPr>
        <w:t>@echo off</w:t>
      </w:r>
    </w:p>
    <w:p w14:paraId="62F011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Arial" w:hAnsi="Arial" w:eastAsia="宋体" w:cs="Arial"/>
          <w:color w:val="575B5F"/>
          <w:kern w:val="0"/>
          <w:szCs w:val="21"/>
        </w:rPr>
      </w:pPr>
      <w:r>
        <w:rPr>
          <w:rFonts w:ascii="Arial" w:hAnsi="Arial" w:eastAsia="宋体" w:cs="Arial"/>
          <w:color w:val="575B5F"/>
          <w:kern w:val="0"/>
          <w:szCs w:val="21"/>
        </w:rPr>
        <w:t>set "ADFR_PATH=C:\Program Files (x86)\ADFRsuite-1.0"</w:t>
      </w:r>
    </w:p>
    <w:p w14:paraId="2ED8E2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Arial" w:hAnsi="Arial" w:eastAsia="宋体" w:cs="Arial"/>
          <w:color w:val="575B5F"/>
          <w:kern w:val="0"/>
          <w:szCs w:val="21"/>
        </w:rPr>
      </w:pPr>
    </w:p>
    <w:p w14:paraId="518598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Arial" w:hAnsi="Arial" w:eastAsia="宋体" w:cs="Arial"/>
          <w:color w:val="575B5F"/>
          <w:kern w:val="0"/>
          <w:szCs w:val="21"/>
        </w:rPr>
      </w:pPr>
      <w:r>
        <w:rPr>
          <w:rFonts w:ascii="Arial" w:hAnsi="Arial" w:eastAsia="宋体" w:cs="Arial"/>
          <w:color w:val="575B5F"/>
          <w:kern w:val="0"/>
          <w:szCs w:val="21"/>
        </w:rPr>
        <w:t>set BABEL_DATADIR=%ADFR_PATH%\OpenBabel-2.4.1\data</w:t>
      </w:r>
    </w:p>
    <w:p w14:paraId="0D29E6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Arial" w:hAnsi="Arial" w:eastAsia="宋体" w:cs="Arial"/>
          <w:color w:val="575B5F"/>
          <w:kern w:val="0"/>
          <w:szCs w:val="21"/>
        </w:rPr>
      </w:pPr>
      <w:r>
        <w:rPr>
          <w:rFonts w:ascii="Arial" w:hAnsi="Arial" w:eastAsia="宋体" w:cs="Arial"/>
          <w:color w:val="575B5F"/>
          <w:kern w:val="0"/>
          <w:szCs w:val="21"/>
        </w:rPr>
        <w:t>set path=%ADFR_PATH%\bin;%ADFR_PATH%\OpenBabel-2.4.1;%path%</w:t>
      </w:r>
    </w:p>
    <w:p w14:paraId="1B6F60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Arial" w:hAnsi="Arial" w:eastAsia="宋体" w:cs="Arial"/>
          <w:color w:val="575B5F"/>
          <w:kern w:val="0"/>
          <w:szCs w:val="21"/>
        </w:rPr>
      </w:pPr>
    </w:p>
    <w:p w14:paraId="1AE545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Arial" w:hAnsi="Arial" w:eastAsia="宋体" w:cs="Arial"/>
          <w:color w:val="575B5F"/>
          <w:kern w:val="0"/>
          <w:szCs w:val="21"/>
        </w:rPr>
      </w:pPr>
      <w:r>
        <w:rPr>
          <w:rFonts w:ascii="Arial" w:hAnsi="Arial" w:eastAsia="宋体" w:cs="Arial"/>
          <w:color w:val="575B5F"/>
          <w:kern w:val="0"/>
          <w:szCs w:val="21"/>
        </w:rPr>
        <w:t>"%ADFR_PATH%\python.exe" "%ADFR_PATH%\Lib\site-packages\ADFR\bin\ftlk.py" %*</w:t>
      </w:r>
    </w:p>
    <w:bookmarkEnd w:id="0"/>
    <w:p w14:paraId="68ACDE71">
      <w:pPr>
        <w:widowControl/>
        <w:numPr>
          <w:ilvl w:val="0"/>
          <w:numId w:val="4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 xml:space="preserve">Edit </w:t>
      </w:r>
      <w:r>
        <w:rPr>
          <w:rFonts w:ascii="Arial" w:hAnsi="Arial" w:eastAsia="宋体" w:cs="Arial"/>
          <w:b/>
          <w:bCs/>
          <w:color w:val="575B5F"/>
          <w:kern w:val="0"/>
          <w:sz w:val="24"/>
          <w:szCs w:val="24"/>
        </w:rPr>
        <w:t>ftlk.py</w:t>
      </w: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:</w:t>
      </w:r>
    </w:p>
    <w:p w14:paraId="4ADE94A7">
      <w:pPr>
        <w:widowControl/>
        <w:numPr>
          <w:ilvl w:val="1"/>
          <w:numId w:val="4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Open </w:t>
      </w:r>
      <w:r>
        <w:rPr>
          <w:rFonts w:ascii="Arial" w:hAnsi="Arial" w:eastAsia="宋体" w:cs="Arial"/>
          <w:color w:val="575B5F"/>
          <w:kern w:val="0"/>
          <w:sz w:val="24"/>
          <w:szCs w:val="24"/>
        </w:rPr>
        <w:t>\ADFRsuite-1.0\Lib\site-packages\ADFR\bin\ftlk.py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>.</w:t>
      </w:r>
    </w:p>
    <w:p w14:paraId="57F9B152">
      <w:pPr>
        <w:widowControl/>
        <w:numPr>
          <w:ilvl w:val="1"/>
          <w:numId w:val="4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Locate and </w:t>
      </w: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update these two paths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>: one pointing to your Python 3 executable and the other to the new helper script.</w:t>
      </w:r>
    </w:p>
    <w:p w14:paraId="27516C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Arial" w:hAnsi="Arial" w:eastAsia="宋体" w:cs="Arial"/>
          <w:color w:val="575B5F"/>
          <w:kern w:val="0"/>
          <w:szCs w:val="21"/>
        </w:rPr>
      </w:pPr>
      <w:r>
        <w:rPr>
          <w:rFonts w:ascii="Arial" w:hAnsi="Arial" w:eastAsia="宋体" w:cs="Arial"/>
          <w:color w:val="5F6368"/>
          <w:kern w:val="0"/>
          <w:szCs w:val="21"/>
        </w:rPr>
        <w:t># Path to your Python 3 executable with Open Babel 3</w:t>
      </w:r>
    </w:p>
    <w:p w14:paraId="79B294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Arial" w:hAnsi="Arial" w:eastAsia="宋体" w:cs="Arial"/>
          <w:color w:val="575B5F"/>
          <w:kern w:val="0"/>
          <w:szCs w:val="21"/>
        </w:rPr>
      </w:pPr>
      <w:r>
        <w:rPr>
          <w:rFonts w:ascii="Arial" w:hAnsi="Arial" w:eastAsia="宋体" w:cs="Arial"/>
          <w:color w:val="575B5F"/>
          <w:kern w:val="0"/>
          <w:szCs w:val="21"/>
        </w:rPr>
        <w:t xml:space="preserve">python38 = </w:t>
      </w:r>
      <w:r>
        <w:rPr>
          <w:rFonts w:ascii="Arial" w:hAnsi="Arial" w:eastAsia="宋体" w:cs="Arial"/>
          <w:color w:val="188038"/>
          <w:kern w:val="0"/>
          <w:szCs w:val="21"/>
        </w:rPr>
        <w:t>r"C:\Users\ROG\anaconda3\envs\ftlk_final_env\python.exe"</w:t>
      </w:r>
    </w:p>
    <w:p w14:paraId="5303C6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Arial" w:hAnsi="Arial" w:eastAsia="宋体" w:cs="Arial"/>
          <w:color w:val="575B5F"/>
          <w:kern w:val="0"/>
          <w:szCs w:val="21"/>
        </w:rPr>
      </w:pPr>
      <w:r>
        <w:rPr>
          <w:rFonts w:ascii="Arial" w:hAnsi="Arial" w:eastAsia="宋体" w:cs="Arial"/>
          <w:color w:val="5F6368"/>
          <w:kern w:val="0"/>
          <w:szCs w:val="21"/>
        </w:rPr>
        <w:t># Path to the new helper script</w:t>
      </w:r>
    </w:p>
    <w:p w14:paraId="52F36A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Arial" w:hAnsi="Arial" w:eastAsia="宋体" w:cs="Arial"/>
          <w:color w:val="575B5F"/>
          <w:kern w:val="0"/>
          <w:szCs w:val="21"/>
        </w:rPr>
      </w:pPr>
      <w:r>
        <w:rPr>
          <w:rFonts w:ascii="Arial" w:hAnsi="Arial" w:eastAsia="宋体" w:cs="Arial"/>
          <w:color w:val="575B5F"/>
          <w:kern w:val="0"/>
          <w:szCs w:val="21"/>
        </w:rPr>
        <w:t xml:space="preserve">helper_py = </w:t>
      </w:r>
      <w:r>
        <w:rPr>
          <w:rFonts w:ascii="Arial" w:hAnsi="Arial" w:eastAsia="宋体" w:cs="Arial"/>
          <w:color w:val="188038"/>
          <w:kern w:val="0"/>
          <w:szCs w:val="21"/>
        </w:rPr>
        <w:t>r"C:\Program Files (x86)\ADFRsuite-1.0\Lib\site-packages\ADFR\bin\partial_minimize_ob3.py"</w:t>
      </w:r>
    </w:p>
    <w:p w14:paraId="5F49D318">
      <w:pPr>
        <w:widowControl/>
        <w:numPr>
          <w:ilvl w:val="0"/>
          <w:numId w:val="4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 xml:space="preserve">Edit </w:t>
      </w:r>
      <w:r>
        <w:rPr>
          <w:rFonts w:ascii="Arial" w:hAnsi="Arial" w:eastAsia="宋体" w:cs="Arial"/>
          <w:b/>
          <w:bCs/>
          <w:color w:val="575B5F"/>
          <w:kern w:val="0"/>
          <w:sz w:val="24"/>
          <w:szCs w:val="24"/>
        </w:rPr>
        <w:t>MakeGrids.py</w:t>
      </w: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:</w:t>
      </w:r>
    </w:p>
    <w:p w14:paraId="2E341FB4">
      <w:pPr>
        <w:widowControl/>
        <w:numPr>
          <w:ilvl w:val="1"/>
          <w:numId w:val="4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Open </w:t>
      </w:r>
      <w:r>
        <w:rPr>
          <w:rFonts w:ascii="Arial" w:hAnsi="Arial" w:eastAsia="宋体" w:cs="Arial"/>
          <w:color w:val="575B5F"/>
          <w:kern w:val="0"/>
          <w:sz w:val="24"/>
          <w:szCs w:val="24"/>
        </w:rPr>
        <w:t>\ADFRsuite-1.0\Lib\site-packages\ADFR\utils\MakeGrids.py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>.</w:t>
      </w:r>
    </w:p>
    <w:p w14:paraId="20B10A05">
      <w:pPr>
        <w:widowControl/>
        <w:numPr>
          <w:ilvl w:val="1"/>
          <w:numId w:val="4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Locate and </w:t>
      </w: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update the path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 to </w:t>
      </w:r>
      <w:r>
        <w:rPr>
          <w:rFonts w:ascii="Arial" w:hAnsi="Arial" w:eastAsia="宋体" w:cs="Arial"/>
          <w:color w:val="575B5F"/>
          <w:kern w:val="0"/>
          <w:sz w:val="24"/>
          <w:szCs w:val="24"/>
        </w:rPr>
        <w:t>autogrid4.exe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>.</w:t>
      </w:r>
    </w:p>
    <w:p w14:paraId="447824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Arial" w:hAnsi="Arial" w:eastAsia="宋体" w:cs="Arial"/>
          <w:color w:val="575B5F"/>
          <w:kern w:val="0"/>
          <w:szCs w:val="21"/>
        </w:rPr>
      </w:pPr>
      <w:r>
        <w:rPr>
          <w:rFonts w:ascii="Arial" w:hAnsi="Arial" w:eastAsia="宋体" w:cs="Arial"/>
          <w:color w:val="575B5F"/>
          <w:kern w:val="0"/>
          <w:szCs w:val="21"/>
        </w:rPr>
        <w:t xml:space="preserve">known_path = </w:t>
      </w:r>
      <w:r>
        <w:rPr>
          <w:rFonts w:ascii="Arial" w:hAnsi="Arial" w:eastAsia="宋体" w:cs="Arial"/>
          <w:color w:val="188038"/>
          <w:kern w:val="0"/>
          <w:szCs w:val="21"/>
        </w:rPr>
        <w:t>r"C:\Program Files (x86)\ADFRsuite-1.0\bin\autogrid4.exe"</w:t>
      </w:r>
    </w:p>
    <w:p w14:paraId="500AB1B3">
      <w:pPr>
        <w:widowControl/>
        <w:numPr>
          <w:ilvl w:val="0"/>
          <w:numId w:val="4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 xml:space="preserve">Edit </w:t>
      </w:r>
      <w:r>
        <w:rPr>
          <w:rFonts w:ascii="Arial" w:hAnsi="Arial" w:eastAsia="宋体" w:cs="Arial"/>
          <w:b/>
          <w:bCs/>
          <w:color w:val="575B5F"/>
          <w:kern w:val="0"/>
          <w:sz w:val="24"/>
          <w:szCs w:val="24"/>
        </w:rPr>
        <w:t>app.py</w:t>
      </w: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 xml:space="preserve"> (for the Web GUI):</w:t>
      </w:r>
    </w:p>
    <w:p w14:paraId="455010B8">
      <w:pPr>
        <w:widowControl/>
        <w:numPr>
          <w:ilvl w:val="1"/>
          <w:numId w:val="4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Open the </w:t>
      </w:r>
      <w:r>
        <w:rPr>
          <w:rFonts w:ascii="Arial" w:hAnsi="Arial" w:eastAsia="宋体" w:cs="Arial"/>
          <w:color w:val="575B5F"/>
          <w:kern w:val="0"/>
          <w:sz w:val="24"/>
          <w:szCs w:val="24"/>
        </w:rPr>
        <w:t>app.py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 file for the web interface.</w:t>
      </w:r>
    </w:p>
    <w:p w14:paraId="2B9E43E1">
      <w:pPr>
        <w:widowControl/>
        <w:numPr>
          <w:ilvl w:val="1"/>
          <w:numId w:val="4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Locate and </w:t>
      </w: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 xml:space="preserve">update the </w:t>
      </w:r>
      <w:r>
        <w:rPr>
          <w:rFonts w:ascii="Arial" w:hAnsi="Arial" w:eastAsia="宋体" w:cs="Arial"/>
          <w:b/>
          <w:bCs/>
          <w:color w:val="575B5F"/>
          <w:kern w:val="0"/>
          <w:sz w:val="24"/>
          <w:szCs w:val="24"/>
        </w:rPr>
        <w:t>FTLK_CMD</w:t>
      </w: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 xml:space="preserve"> path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 to point to your </w:t>
      </w:r>
      <w:r>
        <w:rPr>
          <w:rFonts w:ascii="Arial" w:hAnsi="Arial" w:eastAsia="宋体" w:cs="Arial"/>
          <w:color w:val="575B5F"/>
          <w:kern w:val="0"/>
          <w:sz w:val="24"/>
          <w:szCs w:val="24"/>
        </w:rPr>
        <w:t>ftlk.bat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 launcher.</w:t>
      </w:r>
    </w:p>
    <w:p w14:paraId="73D81AC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Arial" w:hAnsi="Arial" w:eastAsia="宋体" w:cs="Arial"/>
          <w:color w:val="575B5F"/>
          <w:kern w:val="0"/>
          <w:szCs w:val="21"/>
        </w:rPr>
      </w:pPr>
      <w:r>
        <w:rPr>
          <w:rFonts w:ascii="Arial" w:hAnsi="Arial" w:eastAsia="宋体" w:cs="Arial"/>
          <w:color w:val="575B5F"/>
          <w:kern w:val="0"/>
          <w:szCs w:val="21"/>
        </w:rPr>
        <w:t xml:space="preserve">FTLK_CMD = </w:t>
      </w:r>
      <w:r>
        <w:rPr>
          <w:rFonts w:ascii="Arial" w:hAnsi="Arial" w:eastAsia="宋体" w:cs="Arial"/>
          <w:color w:val="188038"/>
          <w:kern w:val="0"/>
          <w:szCs w:val="21"/>
        </w:rPr>
        <w:t>r"C:\Program Files (x86)\ADFRsuite-1.0\bin\ftlk.bat"</w:t>
      </w:r>
    </w:p>
    <w:p w14:paraId="4488368F">
      <w:pPr>
        <w:widowControl/>
        <w:spacing w:after="120"/>
        <w:jc w:val="left"/>
        <w:outlineLvl w:val="3"/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2) Command-line usage</w:t>
      </w:r>
    </w:p>
    <w:p w14:paraId="38A1E5F0">
      <w:pPr>
        <w:widowControl/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Inputs</w:t>
      </w:r>
    </w:p>
    <w:p w14:paraId="35FF07CC">
      <w:pPr>
        <w:widowControl/>
        <w:numPr>
          <w:ilvl w:val="0"/>
          <w:numId w:val="5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575B5F"/>
          <w:kern w:val="0"/>
          <w:sz w:val="24"/>
          <w:szCs w:val="24"/>
        </w:rPr>
        <w:t>--complex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>: PDB of receptor + ligand A (protein in ATOM, ligand A in HETATM).</w:t>
      </w:r>
    </w:p>
    <w:p w14:paraId="13DAEE42">
      <w:pPr>
        <w:widowControl/>
        <w:numPr>
          <w:ilvl w:val="0"/>
          <w:numId w:val="5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575B5F"/>
          <w:kern w:val="0"/>
          <w:sz w:val="24"/>
          <w:szCs w:val="24"/>
        </w:rPr>
        <w:t>--ligand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>: PDBQT of ligand B.</w:t>
      </w:r>
    </w:p>
    <w:p w14:paraId="50F328F3">
      <w:pPr>
        <w:widowControl/>
        <w:numPr>
          <w:ilvl w:val="0"/>
          <w:numId w:val="5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575B5F"/>
          <w:kern w:val="0"/>
          <w:sz w:val="24"/>
          <w:szCs w:val="24"/>
        </w:rPr>
        <w:t>--atomsA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>: 3 original PDB serials on ligand A (bond1, bond2, torsion-anchor) in that order.</w:t>
      </w:r>
    </w:p>
    <w:p w14:paraId="1B76DD5A">
      <w:pPr>
        <w:widowControl/>
        <w:numPr>
          <w:ilvl w:val="0"/>
          <w:numId w:val="5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575B5F"/>
          <w:kern w:val="0"/>
          <w:sz w:val="24"/>
          <w:szCs w:val="24"/>
        </w:rPr>
        <w:t>--atomsB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>: 1 PDBQT serial on ligand B (attachment atom).</w:t>
      </w:r>
    </w:p>
    <w:p w14:paraId="3A168ED3">
      <w:pPr>
        <w:widowControl/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Example</w:t>
      </w:r>
    </w:p>
    <w:p w14:paraId="0E721949">
      <w:pPr>
        <w:widowControl/>
        <w:jc w:val="left"/>
        <w:rPr>
          <w:rFonts w:ascii="Arial" w:hAnsi="Arial" w:eastAsia="宋体" w:cs="Arial"/>
          <w:color w:val="575B5F"/>
          <w:kern w:val="0"/>
          <w:sz w:val="24"/>
          <w:szCs w:val="24"/>
        </w:rPr>
      </w:pPr>
      <w:r>
        <w:rPr>
          <w:rFonts w:ascii="Arial" w:hAnsi="Arial" w:eastAsia="宋体" w:cs="Arial"/>
          <w:color w:val="575B5F"/>
          <w:kern w:val="0"/>
          <w:sz w:val="24"/>
          <w:szCs w:val="24"/>
        </w:rPr>
        <w:t>DOS</w:t>
      </w:r>
    </w:p>
    <w:p w14:paraId="4A40B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hAnsi="Arial" w:eastAsia="宋体" w:cs="Arial"/>
          <w:color w:val="575B5F"/>
          <w:kern w:val="0"/>
          <w:szCs w:val="21"/>
        </w:rPr>
      </w:pPr>
      <w:r>
        <w:rPr>
          <w:rFonts w:ascii="Arial" w:hAnsi="Arial" w:eastAsia="宋体" w:cs="Arial"/>
          <w:color w:val="575B5F"/>
          <w:kern w:val="0"/>
          <w:szCs w:val="21"/>
        </w:rPr>
        <w:t xml:space="preserve"># Windows (with ftlk.bat on </w:t>
      </w:r>
      <w:r>
        <w:rPr>
          <w:rFonts w:ascii="Arial" w:hAnsi="Arial" w:eastAsia="宋体" w:cs="Arial"/>
          <w:color w:val="1967D2"/>
          <w:kern w:val="0"/>
          <w:szCs w:val="21"/>
        </w:rPr>
        <w:t>PATH</w:t>
      </w:r>
      <w:r>
        <w:rPr>
          <w:rFonts w:ascii="Arial" w:hAnsi="Arial" w:eastAsia="宋体" w:cs="Arial"/>
          <w:color w:val="575B5F"/>
          <w:kern w:val="0"/>
          <w:szCs w:val="21"/>
        </w:rPr>
        <w:t xml:space="preserve"> or from the \bin directory)</w:t>
      </w:r>
    </w:p>
    <w:p w14:paraId="2FB284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hAnsi="Arial" w:eastAsia="宋体" w:cs="Arial"/>
          <w:color w:val="575B5F"/>
          <w:kern w:val="0"/>
          <w:szCs w:val="21"/>
        </w:rPr>
      </w:pPr>
      <w:r>
        <w:rPr>
          <w:rFonts w:ascii="Arial" w:hAnsi="Arial" w:eastAsia="宋体" w:cs="Arial"/>
          <w:color w:val="575B5F"/>
          <w:kern w:val="0"/>
          <w:szCs w:val="21"/>
        </w:rPr>
        <w:t>ftlk ^</w:t>
      </w:r>
    </w:p>
    <w:p w14:paraId="6E8111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hAnsi="Arial" w:eastAsia="宋体" w:cs="Arial"/>
          <w:color w:val="575B5F"/>
          <w:kern w:val="0"/>
          <w:szCs w:val="21"/>
        </w:rPr>
      </w:pPr>
      <w:r>
        <w:rPr>
          <w:rFonts w:ascii="Arial" w:hAnsi="Arial" w:eastAsia="宋体" w:cs="Arial"/>
          <w:color w:val="575B5F"/>
          <w:kern w:val="0"/>
          <w:szCs w:val="21"/>
        </w:rPr>
        <w:t xml:space="preserve"> --complex </w:t>
      </w:r>
      <w:r>
        <w:rPr>
          <w:rFonts w:ascii="Arial" w:hAnsi="Arial" w:eastAsia="宋体" w:cs="Arial"/>
          <w:color w:val="1967D2"/>
          <w:kern w:val="0"/>
          <w:szCs w:val="21"/>
        </w:rPr>
        <w:t>path</w:t>
      </w:r>
      <w:r>
        <w:rPr>
          <w:rFonts w:ascii="Arial" w:hAnsi="Arial" w:eastAsia="宋体" w:cs="Arial"/>
          <w:color w:val="575B5F"/>
          <w:kern w:val="0"/>
          <w:szCs w:val="21"/>
        </w:rPr>
        <w:t>\to\complex_A.pdb ^</w:t>
      </w:r>
    </w:p>
    <w:p w14:paraId="687FFA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hAnsi="Arial" w:eastAsia="宋体" w:cs="Arial"/>
          <w:color w:val="575B5F"/>
          <w:kern w:val="0"/>
          <w:szCs w:val="21"/>
        </w:rPr>
      </w:pPr>
      <w:r>
        <w:rPr>
          <w:rFonts w:ascii="Arial" w:hAnsi="Arial" w:eastAsia="宋体" w:cs="Arial"/>
          <w:color w:val="575B5F"/>
          <w:kern w:val="0"/>
          <w:szCs w:val="21"/>
        </w:rPr>
        <w:t xml:space="preserve"> --ligand  </w:t>
      </w:r>
      <w:r>
        <w:rPr>
          <w:rFonts w:ascii="Arial" w:hAnsi="Arial" w:eastAsia="宋体" w:cs="Arial"/>
          <w:color w:val="1967D2"/>
          <w:kern w:val="0"/>
          <w:szCs w:val="21"/>
        </w:rPr>
        <w:t>path</w:t>
      </w:r>
      <w:r>
        <w:rPr>
          <w:rFonts w:ascii="Arial" w:hAnsi="Arial" w:eastAsia="宋体" w:cs="Arial"/>
          <w:color w:val="575B5F"/>
          <w:kern w:val="0"/>
          <w:szCs w:val="21"/>
        </w:rPr>
        <w:t>\to\ligand_B.pdbqt ^</w:t>
      </w:r>
    </w:p>
    <w:p w14:paraId="10C18A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hAnsi="Arial" w:eastAsia="宋体" w:cs="Arial"/>
          <w:color w:val="575B5F"/>
          <w:kern w:val="0"/>
          <w:szCs w:val="21"/>
        </w:rPr>
      </w:pPr>
      <w:r>
        <w:rPr>
          <w:rFonts w:ascii="Arial" w:hAnsi="Arial" w:eastAsia="宋体" w:cs="Arial"/>
          <w:color w:val="575B5F"/>
          <w:kern w:val="0"/>
          <w:szCs w:val="21"/>
        </w:rPr>
        <w:t xml:space="preserve"> --atomsA </w:t>
      </w:r>
      <w:r>
        <w:rPr>
          <w:rFonts w:ascii="Arial" w:hAnsi="Arial" w:eastAsia="宋体" w:cs="Arial"/>
          <w:color w:val="B55908"/>
          <w:kern w:val="0"/>
          <w:szCs w:val="21"/>
        </w:rPr>
        <w:t>4477</w:t>
      </w:r>
      <w:r>
        <w:rPr>
          <w:rFonts w:ascii="Arial" w:hAnsi="Arial" w:eastAsia="宋体" w:cs="Arial"/>
          <w:color w:val="575B5F"/>
          <w:kern w:val="0"/>
          <w:szCs w:val="21"/>
        </w:rPr>
        <w:t xml:space="preserve"> </w:t>
      </w:r>
      <w:r>
        <w:rPr>
          <w:rFonts w:ascii="Arial" w:hAnsi="Arial" w:eastAsia="宋体" w:cs="Arial"/>
          <w:color w:val="B55908"/>
          <w:kern w:val="0"/>
          <w:szCs w:val="21"/>
        </w:rPr>
        <w:t>4474</w:t>
      </w:r>
      <w:r>
        <w:rPr>
          <w:rFonts w:ascii="Arial" w:hAnsi="Arial" w:eastAsia="宋体" w:cs="Arial"/>
          <w:color w:val="575B5F"/>
          <w:kern w:val="0"/>
          <w:szCs w:val="21"/>
        </w:rPr>
        <w:t xml:space="preserve"> </w:t>
      </w:r>
      <w:r>
        <w:rPr>
          <w:rFonts w:ascii="Arial" w:hAnsi="Arial" w:eastAsia="宋体" w:cs="Arial"/>
          <w:color w:val="B55908"/>
          <w:kern w:val="0"/>
          <w:szCs w:val="21"/>
        </w:rPr>
        <w:t>4478</w:t>
      </w:r>
      <w:r>
        <w:rPr>
          <w:rFonts w:ascii="Arial" w:hAnsi="Arial" w:eastAsia="宋体" w:cs="Arial"/>
          <w:color w:val="575B5F"/>
          <w:kern w:val="0"/>
          <w:szCs w:val="21"/>
        </w:rPr>
        <w:t xml:space="preserve"> ^</w:t>
      </w:r>
    </w:p>
    <w:p w14:paraId="6BE1C8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hAnsi="Arial" w:eastAsia="宋体" w:cs="Arial"/>
          <w:color w:val="575B5F"/>
          <w:kern w:val="0"/>
          <w:szCs w:val="21"/>
        </w:rPr>
      </w:pPr>
      <w:r>
        <w:rPr>
          <w:rFonts w:ascii="Arial" w:hAnsi="Arial" w:eastAsia="宋体" w:cs="Arial"/>
          <w:color w:val="575B5F"/>
          <w:kern w:val="0"/>
          <w:szCs w:val="21"/>
        </w:rPr>
        <w:t xml:space="preserve"> --atomsB </w:t>
      </w:r>
      <w:r>
        <w:rPr>
          <w:rFonts w:ascii="Arial" w:hAnsi="Arial" w:eastAsia="宋体" w:cs="Arial"/>
          <w:color w:val="B55908"/>
          <w:kern w:val="0"/>
          <w:szCs w:val="21"/>
        </w:rPr>
        <w:t>12</w:t>
      </w:r>
      <w:r>
        <w:rPr>
          <w:rFonts w:ascii="Arial" w:hAnsi="Arial" w:eastAsia="宋体" w:cs="Arial"/>
          <w:color w:val="575B5F"/>
          <w:kern w:val="0"/>
          <w:szCs w:val="21"/>
        </w:rPr>
        <w:t xml:space="preserve"> ^</w:t>
      </w:r>
    </w:p>
    <w:p w14:paraId="4FDBE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hAnsi="Arial" w:eastAsia="宋体" w:cs="Arial"/>
          <w:color w:val="575B5F"/>
          <w:kern w:val="0"/>
          <w:szCs w:val="21"/>
        </w:rPr>
      </w:pPr>
      <w:r>
        <w:rPr>
          <w:rFonts w:ascii="Arial" w:hAnsi="Arial" w:eastAsia="宋体" w:cs="Arial"/>
          <w:color w:val="575B5F"/>
          <w:kern w:val="0"/>
          <w:szCs w:val="21"/>
        </w:rPr>
        <w:t xml:space="preserve"> --nbRuns </w:t>
      </w:r>
      <w:r>
        <w:rPr>
          <w:rFonts w:ascii="Arial" w:hAnsi="Arial" w:eastAsia="宋体" w:cs="Arial"/>
          <w:color w:val="B55908"/>
          <w:kern w:val="0"/>
          <w:szCs w:val="21"/>
        </w:rPr>
        <w:t>8</w:t>
      </w:r>
      <w:r>
        <w:rPr>
          <w:rFonts w:ascii="Arial" w:hAnsi="Arial" w:eastAsia="宋体" w:cs="Arial"/>
          <w:color w:val="575B5F"/>
          <w:kern w:val="0"/>
          <w:szCs w:val="21"/>
        </w:rPr>
        <w:t xml:space="preserve"> --maxEvals </w:t>
      </w:r>
      <w:r>
        <w:rPr>
          <w:rFonts w:ascii="Arial" w:hAnsi="Arial" w:eastAsia="宋体" w:cs="Arial"/>
          <w:color w:val="B55908"/>
          <w:kern w:val="0"/>
          <w:szCs w:val="21"/>
        </w:rPr>
        <w:t>400000</w:t>
      </w:r>
    </w:p>
    <w:p w14:paraId="435BC4D5">
      <w:pPr>
        <w:widowControl/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What happens</w:t>
      </w:r>
    </w:p>
    <w:p w14:paraId="329AF3E6">
      <w:pPr>
        <w:widowControl/>
        <w:numPr>
          <w:ilvl w:val="0"/>
          <w:numId w:val="6"/>
        </w:numPr>
        <w:spacing w:after="120"/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>Protein/ligand-A extraction and PDBQT prep with consistent serials.</w:t>
      </w:r>
    </w:p>
    <w:p w14:paraId="7D8B9432">
      <w:pPr>
        <w:widowControl/>
        <w:numPr>
          <w:ilvl w:val="0"/>
          <w:numId w:val="6"/>
        </w:numPr>
        <w:spacing w:after="120"/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>Open Babel-driven merge: attach A’s 3-atom side chain to the chosen atom on B.</w:t>
      </w:r>
    </w:p>
    <w:p w14:paraId="6EC1339A">
      <w:pPr>
        <w:widowControl/>
        <w:numPr>
          <w:ilvl w:val="0"/>
          <w:numId w:val="6"/>
        </w:numPr>
        <w:spacing w:after="120"/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>Pre-simulate ligand cleanup to select a robust ROOT, then finalize PDBQT formatting.</w:t>
      </w:r>
    </w:p>
    <w:p w14:paraId="04E59B74">
      <w:pPr>
        <w:widowControl/>
        <w:numPr>
          <w:ilvl w:val="0"/>
          <w:numId w:val="6"/>
        </w:numPr>
        <w:spacing w:after="120"/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>Build the AGFR covalent target (box centered at the first A-anchor).</w:t>
      </w:r>
    </w:p>
    <w:p w14:paraId="77895208">
      <w:pPr>
        <w:widowControl/>
        <w:numPr>
          <w:ilvl w:val="0"/>
          <w:numId w:val="6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>Run ADFR (</w:t>
      </w:r>
      <w:r>
        <w:rPr>
          <w:rFonts w:ascii="Arial" w:hAnsi="Arial" w:eastAsia="宋体" w:cs="Arial"/>
          <w:color w:val="575B5F"/>
          <w:kern w:val="0"/>
          <w:sz w:val="24"/>
          <w:szCs w:val="24"/>
        </w:rPr>
        <w:t>-C 1 2 3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>), then post-clean each model:</w:t>
      </w:r>
    </w:p>
    <w:p w14:paraId="6A1CF324">
      <w:pPr>
        <w:widowControl/>
        <w:numPr>
          <w:ilvl w:val="1"/>
          <w:numId w:val="6"/>
        </w:numPr>
        <w:spacing w:after="120"/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>Remove the temporary helper atoms.</w:t>
      </w:r>
    </w:p>
    <w:p w14:paraId="73A89E31">
      <w:pPr>
        <w:widowControl/>
        <w:numPr>
          <w:ilvl w:val="1"/>
          <w:numId w:val="6"/>
        </w:numPr>
        <w:spacing w:after="120"/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>Normalize ROOT/BRANCH.</w:t>
      </w:r>
    </w:p>
    <w:p w14:paraId="26C9B025">
      <w:pPr>
        <w:widowControl/>
        <w:numPr>
          <w:ilvl w:val="1"/>
          <w:numId w:val="6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Emit </w:t>
      </w:r>
      <w:r>
        <w:rPr>
          <w:rFonts w:ascii="Arial" w:hAnsi="Arial" w:eastAsia="宋体" w:cs="Arial"/>
          <w:color w:val="575B5F"/>
          <w:kern w:val="0"/>
          <w:sz w:val="24"/>
          <w:szCs w:val="24"/>
        </w:rPr>
        <w:t>CLEANED_*_out.pdbqt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>.</w:t>
      </w:r>
    </w:p>
    <w:p w14:paraId="2277361D">
      <w:pPr>
        <w:widowControl/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Outputs</w:t>
      </w:r>
    </w:p>
    <w:p w14:paraId="5263B2A0">
      <w:pPr>
        <w:widowControl/>
        <w:numPr>
          <w:ilvl w:val="0"/>
          <w:numId w:val="7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575B5F"/>
          <w:kern w:val="0"/>
          <w:sz w:val="24"/>
          <w:szCs w:val="24"/>
        </w:rPr>
        <w:t>target_cov.trg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 — AGFR covalent target.</w:t>
      </w:r>
    </w:p>
    <w:p w14:paraId="55C897E3">
      <w:pPr>
        <w:widowControl/>
        <w:numPr>
          <w:ilvl w:val="0"/>
          <w:numId w:val="7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575B5F"/>
          <w:kern w:val="0"/>
          <w:sz w:val="24"/>
          <w:szCs w:val="24"/>
        </w:rPr>
        <w:t>ligandB_with_sidechain.pdbqt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 — fused docking input.</w:t>
      </w:r>
    </w:p>
    <w:p w14:paraId="0B77D1A9">
      <w:pPr>
        <w:widowControl/>
        <w:numPr>
          <w:ilvl w:val="0"/>
          <w:numId w:val="7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Standard ADFR outputs: </w:t>
      </w:r>
      <w:r>
        <w:rPr>
          <w:rFonts w:ascii="Arial" w:hAnsi="Arial" w:eastAsia="宋体" w:cs="Arial"/>
          <w:color w:val="575B5F"/>
          <w:kern w:val="0"/>
          <w:sz w:val="24"/>
          <w:szCs w:val="24"/>
        </w:rPr>
        <w:t>*.dlg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, </w:t>
      </w:r>
      <w:r>
        <w:rPr>
          <w:rFonts w:ascii="Arial" w:hAnsi="Arial" w:eastAsia="宋体" w:cs="Arial"/>
          <w:color w:val="575B5F"/>
          <w:kern w:val="0"/>
          <w:sz w:val="24"/>
          <w:szCs w:val="24"/>
        </w:rPr>
        <w:t>*_out.pdbqt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, </w:t>
      </w:r>
      <w:r>
        <w:rPr>
          <w:rFonts w:ascii="Arial" w:hAnsi="Arial" w:eastAsia="宋体" w:cs="Arial"/>
          <w:color w:val="575B5F"/>
          <w:kern w:val="0"/>
          <w:sz w:val="24"/>
          <w:szCs w:val="24"/>
        </w:rPr>
        <w:t>*.dro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>.</w:t>
      </w:r>
    </w:p>
    <w:p w14:paraId="354ABAAF">
      <w:pPr>
        <w:pStyle w:val="12"/>
        <w:numPr>
          <w:ilvl w:val="0"/>
          <w:numId w:val="7"/>
        </w:numPr>
        <w:rPr>
          <w:rFonts w:ascii="Arial" w:hAnsi="Arial" w:cs="Arial"/>
          <w:color w:val="1B1C1D"/>
        </w:rPr>
      </w:pPr>
      <w:r>
        <w:rPr>
          <w:rFonts w:ascii="Arial" w:hAnsi="Arial" w:cs="Arial"/>
          <w:color w:val="575B5F"/>
        </w:rPr>
        <w:t xml:space="preserve">CLEANED_*_out.pdbqt </w:t>
      </w:r>
      <w:r>
        <w:rPr>
          <w:rFonts w:ascii="Arial" w:hAnsi="Arial" w:cs="Arial"/>
          <w:color w:val="1B1C1D"/>
        </w:rPr>
        <w:t>— Final docked ligand B (with the sidechain from A) after cleaning.</w:t>
      </w:r>
    </w:p>
    <w:p w14:paraId="0EE89B27">
      <w:pPr>
        <w:pStyle w:val="12"/>
        <w:numPr>
          <w:ilvl w:val="0"/>
          <w:numId w:val="7"/>
        </w:numPr>
        <w:rPr>
          <w:rFonts w:ascii="Arial" w:hAnsi="Arial" w:cs="Arial"/>
          <w:color w:val="1B1C1D"/>
        </w:rPr>
      </w:pPr>
      <w:r>
        <w:rPr>
          <w:rFonts w:ascii="Arial" w:hAnsi="Arial" w:cs="Arial"/>
          <w:color w:val="575B5F"/>
        </w:rPr>
        <w:t xml:space="preserve">COMPLEX_*_out.pdbqt </w:t>
      </w:r>
      <w:r>
        <w:rPr>
          <w:rFonts w:ascii="Arial" w:hAnsi="Arial" w:cs="Arial"/>
          <w:color w:val="1B1C1D"/>
        </w:rPr>
        <w:t>— Final complete complex file containing the receptor, ligand A, and the docked ligand B for analysis.</w:t>
      </w:r>
    </w:p>
    <w:p w14:paraId="013A0F96">
      <w:pPr>
        <w:widowControl/>
        <w:spacing w:after="120"/>
        <w:jc w:val="left"/>
        <w:outlineLvl w:val="3"/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3) Web GUI</w:t>
      </w:r>
    </w:p>
    <w:p w14:paraId="2B749C06">
      <w:pPr>
        <w:widowControl/>
        <w:numPr>
          <w:ilvl w:val="0"/>
          <w:numId w:val="8"/>
        </w:numPr>
        <w:spacing w:after="100" w:afterAutospacing="1"/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>Start:</w:t>
      </w:r>
    </w:p>
    <w:p w14:paraId="3392644E">
      <w:pPr>
        <w:widowControl/>
        <w:spacing w:after="100" w:afterAutospacing="1"/>
        <w:ind w:left="720"/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>python app.py</w:t>
      </w:r>
    </w:p>
    <w:p w14:paraId="121EC650">
      <w:pPr>
        <w:widowControl/>
        <w:numPr>
          <w:ilvl w:val="0"/>
          <w:numId w:val="8"/>
        </w:numPr>
        <w:spacing w:after="120"/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>Upload or “Use local path” for PDB (left) and PDBQT (right).</w:t>
      </w:r>
    </w:p>
    <w:p w14:paraId="41AAAF36">
      <w:pPr>
        <w:widowControl/>
        <w:numPr>
          <w:ilvl w:val="0"/>
          <w:numId w:val="8"/>
        </w:numPr>
        <w:spacing w:after="120"/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>Click 3 atoms on ligand A (left, in order) and 1 atom on ligand B (right).</w:t>
      </w:r>
    </w:p>
    <w:p w14:paraId="4C107907">
      <w:pPr>
        <w:widowControl/>
        <w:numPr>
          <w:ilvl w:val="0"/>
          <w:numId w:val="8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Adjust GA params or extra ADFR args; verify the </w:t>
      </w: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Command preview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; Run </w:t>
      </w:r>
      <w:r>
        <w:rPr>
          <w:rFonts w:ascii="Arial" w:hAnsi="Arial" w:eastAsia="宋体" w:cs="Arial"/>
          <w:color w:val="575B5F"/>
          <w:kern w:val="0"/>
          <w:sz w:val="24"/>
          <w:szCs w:val="24"/>
        </w:rPr>
        <w:t>ftlk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>.</w:t>
      </w:r>
    </w:p>
    <w:p w14:paraId="2EFFF1F0">
      <w:pPr>
        <w:widowControl/>
        <w:numPr>
          <w:ilvl w:val="0"/>
          <w:numId w:val="8"/>
        </w:numPr>
        <w:spacing w:after="120"/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t>Inspect logs and collect results.</w:t>
      </w:r>
    </w:p>
    <w:p w14:paraId="2BF14959">
      <w:pPr>
        <w:widowControl/>
        <w:spacing w:after="120"/>
        <w:jc w:val="left"/>
        <w:outlineLvl w:val="3"/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4) Typical applications</w:t>
      </w:r>
    </w:p>
    <w:p w14:paraId="6297A7E8">
      <w:pPr>
        <w:widowControl/>
        <w:numPr>
          <w:ilvl w:val="0"/>
          <w:numId w:val="9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Warhead installation onto a bound fragment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>: Keep A (a covalently primed fragment) fixed; attach B to A’s reactive handle.</w:t>
      </w:r>
    </w:p>
    <w:p w14:paraId="6F11618B">
      <w:pPr>
        <w:widowControl/>
        <w:numPr>
          <w:ilvl w:val="0"/>
          <w:numId w:val="9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Fragment-to-fragment linking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>: Join a second fragment (B) onto A while exploring linker torsions.</w:t>
      </w:r>
    </w:p>
    <w:p w14:paraId="08D811C7">
      <w:pPr>
        <w:widowControl/>
        <w:numPr>
          <w:ilvl w:val="0"/>
          <w:numId w:val="9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Pose refinement with covalent constraints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>: Preserve A’s interactions and fine-tune B’s attachment/fit.</w:t>
      </w:r>
    </w:p>
    <w:p w14:paraId="642EB191">
      <w:pPr>
        <w:widowControl/>
        <w:spacing w:after="120"/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color w:val="1B1C1D"/>
          <w:kern w:val="0"/>
          <w:sz w:val="24"/>
          <w:szCs w:val="24"/>
        </w:rPr>
        <w:pict>
          <v:rect id="_x0000_i1028" o:spt="1" style="height:1.5pt;width:0pt;" fillcolor="#1B1C1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5F034E">
      <w:pPr>
        <w:widowControl/>
        <w:spacing w:after="120"/>
        <w:jc w:val="left"/>
        <w:outlineLvl w:val="2"/>
        <w:rPr>
          <w:rFonts w:ascii="Arial" w:hAnsi="Arial" w:eastAsia="宋体" w:cs="Arial"/>
          <w:b/>
          <w:bCs/>
          <w:color w:val="1B1C1D"/>
          <w:kern w:val="0"/>
          <w:sz w:val="27"/>
          <w:szCs w:val="27"/>
        </w:rPr>
      </w:pPr>
      <w:r>
        <w:rPr>
          <w:rFonts w:ascii="Arial" w:hAnsi="Arial" w:eastAsia="宋体" w:cs="Arial"/>
          <w:b/>
          <w:bCs/>
          <w:color w:val="1B1C1D"/>
          <w:kern w:val="0"/>
          <w:sz w:val="27"/>
          <w:szCs w:val="27"/>
        </w:rPr>
        <w:t>Limitations &amp; Prospective</w:t>
      </w:r>
    </w:p>
    <w:p w14:paraId="4E0EBC4C">
      <w:pPr>
        <w:widowControl/>
        <w:numPr>
          <w:ilvl w:val="0"/>
          <w:numId w:val="10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Hardcoded Paths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>: The current version requires manually editing multiple source files to set correct paths. This can be fragile and error-prone. Future versions should aim to remove these or consolidate them into a single configuration file.</w:t>
      </w:r>
    </w:p>
    <w:p w14:paraId="265A9E48">
      <w:pPr>
        <w:widowControl/>
        <w:numPr>
          <w:ilvl w:val="0"/>
          <w:numId w:val="10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Complex Dependencies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>: The tool now depends on both the Python 2.7 environment bundled with ADFRsuite and a separate Python 3 environment with Open Babel 3. This increases the setup complexity.</w:t>
      </w:r>
    </w:p>
    <w:p w14:paraId="7D76EE7E">
      <w:pPr>
        <w:widowControl/>
        <w:numPr>
          <w:ilvl w:val="0"/>
          <w:numId w:val="10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Single Attachment + 3-atom side chain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>: Current workflow assumes one covalent link using a 3-atom A-fragment. Extending to multi-atom linkers, ring openings, or multiple attachments will require expanded graph logic and constraints.</w:t>
      </w:r>
    </w:p>
    <w:p w14:paraId="56A85CC5">
      <w:pPr>
        <w:widowControl/>
        <w:numPr>
          <w:ilvl w:val="0"/>
          <w:numId w:val="10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Input formats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>: Complex must be PDB (A in HETATM); ligand B must be PDBQT. The GUI renders only the first PDBQT model (docking still uses the full file).</w:t>
      </w:r>
    </w:p>
    <w:p w14:paraId="13FBDB4B">
      <w:pPr>
        <w:widowControl/>
        <w:numPr>
          <w:ilvl w:val="0"/>
          <w:numId w:val="10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Protonation/charges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>: Uses AutoDockTools defaults (e.g., Gasteiger). No automatic state enumeration; integrating pKa/state screening would improve robustness.</w:t>
      </w:r>
    </w:p>
    <w:p w14:paraId="40188B09">
      <w:pPr>
        <w:widowControl/>
        <w:numPr>
          <w:ilvl w:val="0"/>
          <w:numId w:val="10"/>
        </w:numPr>
        <w:jc w:val="left"/>
        <w:rPr>
          <w:rFonts w:ascii="Arial" w:hAnsi="Arial" w:eastAsia="宋体" w:cs="Arial"/>
          <w:color w:val="1B1C1D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B1C1D"/>
          <w:kern w:val="0"/>
          <w:sz w:val="24"/>
          <w:szCs w:val="24"/>
        </w:rPr>
        <w:t>Platform packaging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: Windows is first-class via </w:t>
      </w:r>
      <w:r>
        <w:rPr>
          <w:rFonts w:ascii="Arial" w:hAnsi="Arial" w:eastAsia="宋体" w:cs="Arial"/>
          <w:color w:val="575B5F"/>
          <w:kern w:val="0"/>
          <w:sz w:val="24"/>
          <w:szCs w:val="24"/>
        </w:rPr>
        <w:t>ftlk.bat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. Adding a </w:t>
      </w:r>
      <w:r>
        <w:rPr>
          <w:rFonts w:ascii="Arial" w:hAnsi="Arial" w:eastAsia="宋体" w:cs="Arial"/>
          <w:color w:val="575B5F"/>
          <w:kern w:val="0"/>
          <w:sz w:val="24"/>
          <w:szCs w:val="24"/>
        </w:rPr>
        <w:t>conda</w:t>
      </w:r>
      <w:r>
        <w:rPr>
          <w:rFonts w:ascii="Arial" w:hAnsi="Arial" w:eastAsia="宋体" w:cs="Arial"/>
          <w:color w:val="1B1C1D"/>
          <w:kern w:val="0"/>
          <w:sz w:val="24"/>
          <w:szCs w:val="24"/>
        </w:rPr>
        <w:t xml:space="preserve"> package, CI, and Linux/macOS launchers is on the roadmap.</w:t>
      </w:r>
    </w:p>
    <w:p w14:paraId="0668E67E">
      <w:pPr>
        <w:rPr>
          <w:rFonts w:hint="eastAsia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AA7553"/>
    <w:multiLevelType w:val="multilevel"/>
    <w:tmpl w:val="10AA75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907545E"/>
    <w:multiLevelType w:val="multilevel"/>
    <w:tmpl w:val="190754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1EF13A8"/>
    <w:multiLevelType w:val="multilevel"/>
    <w:tmpl w:val="21EF13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AE30247"/>
    <w:multiLevelType w:val="multilevel"/>
    <w:tmpl w:val="2AE302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A9B0789"/>
    <w:multiLevelType w:val="multilevel"/>
    <w:tmpl w:val="3A9B07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B1318F3"/>
    <w:multiLevelType w:val="multilevel"/>
    <w:tmpl w:val="3B1318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DF45FBE"/>
    <w:multiLevelType w:val="multilevel"/>
    <w:tmpl w:val="4DF45F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530532E8"/>
    <w:multiLevelType w:val="multilevel"/>
    <w:tmpl w:val="530532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687237C9"/>
    <w:multiLevelType w:val="multilevel"/>
    <w:tmpl w:val="687237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98F383E"/>
    <w:multiLevelType w:val="multilevel"/>
    <w:tmpl w:val="798F38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7"/>
  </w:num>
  <w:num w:numId="5">
    <w:abstractNumId w:val="1"/>
  </w:num>
  <w:num w:numId="6">
    <w:abstractNumId w:val="3"/>
  </w:num>
  <w:num w:numId="7">
    <w:abstractNumId w:val="5"/>
  </w:num>
  <w:num w:numId="8">
    <w:abstractNumId w:val="9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95F"/>
    <w:rsid w:val="00046212"/>
    <w:rsid w:val="002A0094"/>
    <w:rsid w:val="00404C81"/>
    <w:rsid w:val="00503556"/>
    <w:rsid w:val="0061495F"/>
    <w:rsid w:val="00865C4D"/>
    <w:rsid w:val="009C608E"/>
    <w:rsid w:val="00D17CB3"/>
    <w:rsid w:val="1EE1481B"/>
    <w:rsid w:val="64FE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3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HTML Code"/>
    <w:basedOn w:val="15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7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明显强调1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明显参考1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1022</Words>
  <Characters>6409</Characters>
  <Lines>52</Lines>
  <Paragraphs>14</Paragraphs>
  <TotalTime>5032</TotalTime>
  <ScaleCrop>false</ScaleCrop>
  <LinksUpToDate>false</LinksUpToDate>
  <CharactersWithSpaces>7331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2025-08-28T10:06:00Z</dcterms:created>
  <dc:creator>彬月 胡</dc:creator>
  <cp:lastModifiedBy>孤城万仞山</cp:lastModifiedBy>
  <dcterms:modified xsi:type="dcterms:W3CDTF">2025-09-04T02:26:50Z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eyJoZGlkIjoiNGNhYjIwNGJjZmRlZGU2MjlkOGUzNTllZTQzZTU0M2EiLCJ1c2VySWQiOiI0MTg4MDkwMjQifQ==</vt:lpwstr>
  </property>
  <property fmtid="{D5CDD505-2E9C-101B-9397-08002B2CF9AE}" pid="3" name="KSOProductBuildVer">
    <vt:lpwstr>2052-12.1.0.22529</vt:lpwstr>
  </property>
  <property fmtid="{D5CDD505-2E9C-101B-9397-08002B2CF9AE}" pid="4" name="ICV">
    <vt:lpwstr>DEF888A3C37942D68160EDB53485501A_13</vt:lpwstr>
  </property>
</Properties>
</file>