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Lógica do Storytelling do Dashboard</w:t>
      </w:r>
    </w:p>
    <w:p>
      <w:pPr>
        <w:spacing w:after="300"/>
      </w:pPr>
      <w:r>
        <w:rPr>
          <w:rFonts w:ascii="Calibri" w:cs="Calibri" w:eastAsia="Calibri" w:hAnsi="Calibri"/>
        </w:rPr>
        <w:t xml:space="preserve">Dashboard Comercial — BanVic</w:t>
      </w:r>
    </w:p>
    <w:p>
      <w:pPr>
        <w:pStyle w:val="Heading1"/>
        <w:spacing w:after="150" w:before="300"/>
      </w:pPr>
      <w:r>
        <w:t xml:space="preserve">Zona 1 — Topo: KPIs de destaque (cards numéricos)</w:t>
      </w:r>
    </w:p>
    <w:p>
      <w:pPr>
        <w:spacing w:after="160"/>
      </w:pPr>
      <w:r>
        <w:rPr>
          <w:rFonts w:ascii="Calibri" w:cs="Calibri" w:eastAsia="Calibri" w:hAnsi="Calibri"/>
        </w:rPr>
        <w:t xml:space="preserve">Os números que a Camila precisa ver em 3 segundos, sem interpretar gráfico nenhum:</w:t>
      </w:r>
    </w:p>
    <w:p>
      <w:pPr>
        <w:pStyle w:val="ListParagraph"/>
        <w:numPr>
          <w:ilvl w:val="0"/>
          <w:numId w:val="1"/>
        </w:numPr>
        <w:spacing w:after="140"/>
      </w:pPr>
      <w:r>
        <w:rPr>
          <w:rFonts w:ascii="Calibri" w:cs="Calibri" w:eastAsia="Calibri" w:hAnsi="Calibri"/>
        </w:rPr>
        <w:t xml:space="preserve">Nº médio de transações por cliente/mês</w:t>
      </w:r>
    </w:p>
    <w:p>
      <w:pPr>
        <w:pStyle w:val="ListParagraph"/>
        <w:numPr>
          <w:ilvl w:val="0"/>
          <w:numId w:val="1"/>
        </w:numPr>
        <w:spacing w:after="140"/>
      </w:pPr>
      <w:r>
        <w:rPr>
          <w:rFonts w:ascii="Calibri" w:cs="Calibri" w:eastAsia="Calibri" w:hAnsi="Calibri"/>
        </w:rPr>
        <w:t xml:space="preserve">Taxa de clientes inativos (com nota "ajustado", já que a distorção de dezembro foi identificada)</w:t>
      </w:r>
    </w:p>
    <w:p>
      <w:pPr>
        <w:pStyle w:val="ListParagraph"/>
        <w:numPr>
          <w:ilvl w:val="0"/>
          <w:numId w:val="1"/>
        </w:numPr>
        <w:spacing w:after="140"/>
      </w:pPr>
      <w:r>
        <w:rPr>
          <w:rFonts w:ascii="Calibri" w:cs="Calibri" w:eastAsia="Calibri" w:hAnsi="Calibri"/>
        </w:rPr>
        <w:t xml:space="preserve">% de contas Digital vs Física</w:t>
      </w:r>
    </w:p>
    <w:p>
      <w:pPr>
        <w:pStyle w:val="ListParagraph"/>
        <w:numPr>
          <w:ilvl w:val="0"/>
          <w:numId w:val="1"/>
        </w:numPr>
        <w:spacing w:after="140"/>
      </w:pPr>
      <w:r>
        <w:rPr>
          <w:rFonts w:ascii="Calibri" w:cs="Calibri" w:eastAsia="Calibri" w:hAnsi="Calibri"/>
        </w:rPr>
        <w:t xml:space="preserve">Ticket médio (mediana)</w:t>
      </w:r>
    </w:p>
    <w:p>
      <w:pPr>
        <w:pStyle w:val="Heading1"/>
        <w:spacing w:after="150" w:before="300"/>
      </w:pPr>
      <w:r>
        <w:t xml:space="preserve">Zona 2 — Meio: Tendências e comparações (gráficos principais)</w:t>
      </w:r>
    </w:p>
    <w:p>
      <w:pPr>
        <w:pStyle w:val="ListParagraph"/>
        <w:numPr>
          <w:ilvl w:val="0"/>
          <w:numId w:val="1"/>
        </w:numPr>
        <w:spacing w:after="140"/>
      </w:pPr>
      <w:r>
        <w:rPr>
          <w:rFonts w:ascii="Calibri" w:cs="Calibri" w:eastAsia="Calibri" w:hAnsi="Calibri"/>
        </w:rPr>
        <w:t xml:space="preserve">Evolução de contas acumuladas Física vs Digital (linha, granularidade anual)</w:t>
      </w:r>
    </w:p>
    <w:p>
      <w:pPr>
        <w:pStyle w:val="ListParagraph"/>
        <w:numPr>
          <w:ilvl w:val="0"/>
          <w:numId w:val="1"/>
        </w:numPr>
        <w:spacing w:after="140"/>
      </w:pPr>
      <w:r>
        <w:rPr>
          <w:rFonts w:ascii="Calibri" w:cs="Calibri" w:eastAsia="Calibri" w:hAnsi="Calibri"/>
        </w:rPr>
        <w:t xml:space="preserve">Volume de transações por mês — dezembro/2022 e janeiro/2023 excluídos do gráfico (concentração anômala de dados e mês parcial, respectivamente); nota de rodapé/ícone de alerta no visual remete à documentação de regras de negócio para quem quiser o detalhe</w:t>
      </w:r>
    </w:p>
    <w:p>
      <w:pPr>
        <w:pStyle w:val="ListParagraph"/>
        <w:numPr>
          <w:ilvl w:val="0"/>
          <w:numId w:val="1"/>
        </w:numPr>
        <w:spacing w:after="140"/>
      </w:pPr>
      <w:r>
        <w:rPr>
          <w:rFonts w:ascii="Calibri" w:cs="Calibri" w:eastAsia="Calibri" w:hAnsi="Calibri"/>
        </w:rPr>
        <w:t xml:space="preserve">Adoção do Pix ao longo do tempo — mesmo tratamento de exclusão de dez/2022 e jan/2023, por consistência</w:t>
      </w:r>
    </w:p>
    <w:p>
      <w:pPr>
        <w:pBdr>
          <w:left w:val="single" w:color="E8A33D" w:sz="24"/>
        </w:pBdr>
        <w:shd w:fill="FFF4E5" w:val="clear"/>
        <w:spacing w:after="200" w:before="120"/>
        <w:ind w:left="150" w:right="150"/>
      </w:pPr>
      <w:r>
        <w:rPr>
          <w:rFonts w:ascii="Calibri" w:cs="Calibri" w:eastAsia="Calibri" w:hAnsi="Calibri"/>
          <w:b/>
          <w:bCs/>
        </w:rPr>
        <w:t xml:space="preserve">Decisão de storytelling: </w:t>
      </w:r>
      <w:r>
        <w:rPr>
          <w:rFonts w:ascii="Calibri" w:cs="Calibri" w:eastAsia="Calibri" w:hAnsi="Calibri"/>
        </w:rPr>
        <w:t xml:space="preserve">optou-se por excluir o período anômalo em vez de mantê-lo visível com anotação de alerta. Um pico de 13 a 40 vezes acima dos demais meses achataria visualmente toda a variação real da série no mesmo eixo, prejudicando a leitura de tendência — a exclusão documentada é mais legível e igualmente transparente, já que a ressalva fica registrada na documentação de regras de negócio e pode ser sinalizada com uma nota de rodapé discreta no próprio visual.</w:t>
      </w:r>
    </w:p>
    <w:p>
      <w:pPr>
        <w:pStyle w:val="Heading1"/>
        <w:spacing w:after="150" w:before="300"/>
      </w:pPr>
      <w:r>
        <w:t xml:space="preserve">Zona 3 — Base: Achado de oportunidade comercial (o "gancho" do dashboard)</w:t>
      </w:r>
    </w:p>
    <w:p>
      <w:pPr>
        <w:pStyle w:val="ListParagraph"/>
        <w:numPr>
          <w:ilvl w:val="0"/>
          <w:numId w:val="1"/>
        </w:numPr>
        <w:spacing w:after="140"/>
      </w:pPr>
      <w:r>
        <w:rPr>
          <w:rFonts w:ascii="Calibri" w:cs="Calibri" w:eastAsia="Calibri" w:hAnsi="Calibri"/>
        </w:rPr>
        <w:t xml:space="preserve">Comparativo Digital vs Física: % de contas vs % de propostas de crédito — o achado mais forte da análise, com destaque visual (gráfico de barras pareadas, desproporção bem evidente)</w:t>
      </w:r>
    </w:p>
    <w:p>
      <w:pPr>
        <w:pStyle w:val="ListParagraph"/>
        <w:numPr>
          <w:ilvl w:val="0"/>
          <w:numId w:val="1"/>
        </w:numPr>
        <w:spacing w:after="140"/>
      </w:pPr>
      <w:r>
        <w:rPr>
          <w:rFonts w:ascii="Calibri" w:cs="Calibri" w:eastAsia="Calibri" w:hAnsi="Calibri"/>
        </w:rPr>
        <w:t xml:space="preserve">Funil de propostas — com nota de rodapé/tooltip (não no título do card) indicando que a distribuição uniforme entre etapas está sendo validada com a área de negócio</w:t>
      </w:r>
    </w:p>
    <w:p>
      <w:pPr>
        <w:pStyle w:val="Heading1"/>
        <w:spacing w:after="150" w:before="300"/>
      </w:pPr>
      <w:r>
        <w:t xml:space="preserve">Boas práticas de data storytelling a aplicar</w:t>
      </w:r>
    </w:p>
    <w:p>
      <w:pPr>
        <w:pStyle w:val="ListParagraph"/>
        <w:numPr>
          <w:ilvl w:val="0"/>
          <w:numId w:val="1"/>
        </w:numPr>
        <w:spacing w:after="140"/>
      </w:pPr>
      <w:r>
        <w:rPr>
          <w:rFonts w:ascii="Calibri" w:cs="Calibri" w:eastAsia="Calibri" w:hAnsi="Calibri"/>
        </w:rPr>
        <w:t xml:space="preserve">Um título que já entrega a mensagem, não só descreve o gráfico — ex.: "Digital já é quase metade da base, mas gera só 7,5% do crédito" em vez de "Propostas por tipo de agência"</w:t>
      </w:r>
    </w:p>
    <w:p>
      <w:pPr>
        <w:pStyle w:val="ListParagraph"/>
        <w:numPr>
          <w:ilvl w:val="0"/>
          <w:numId w:val="1"/>
        </w:numPr>
        <w:spacing w:after="140"/>
      </w:pPr>
      <w:r>
        <w:rPr>
          <w:rFonts w:ascii="Calibri" w:cs="Calibri" w:eastAsia="Calibri" w:hAnsi="Calibri"/>
        </w:rPr>
        <w:t xml:space="preserve">Cor com significado consistente — se laranja = Digital em um gráfico, manter laranja = Digital em todos os outros do dashboard (Contas Acumuladas e Achado Principal)</w:t>
      </w:r>
    </w:p>
    <w:p>
      <w:pPr>
        <w:pStyle w:val="ListParagraph"/>
        <w:numPr>
          <w:ilvl w:val="0"/>
          <w:numId w:val="1"/>
        </w:numPr>
        <w:spacing w:after="140"/>
      </w:pPr>
      <w:r>
        <w:rPr>
          <w:rFonts w:ascii="Calibri" w:cs="Calibri" w:eastAsia="Calibri" w:hAnsi="Calibri"/>
        </w:rPr>
        <w:t xml:space="preserve">Anotações diretas nos gráficos (valores em cima das barras) — menos esforço de leitura para quem só bate o olho</w:t>
      </w:r>
    </w:p>
    <w:p>
      <w:pPr>
        <w:pStyle w:val="ListParagraph"/>
        <w:numPr>
          <w:ilvl w:val="0"/>
          <w:numId w:val="1"/>
        </w:numPr>
        <w:spacing w:after="140"/>
      </w:pPr>
      <w:r>
        <w:rPr>
          <w:rFonts w:ascii="Calibri" w:cs="Calibri" w:eastAsia="Calibri" w:hAnsi="Calibri"/>
        </w:rPr>
        <w:t xml:space="preserve">Marcar as ressalvas de qualidade de dados visualmente — um pequeno ícone de alerta ou nota de rodapé onde há dados ajustados ou excluídos (churn, dezembro/2022, janeiro/2023, funil em validação), para dar transparência sem poluir o dashboard principal. Nenhum rótulo de trabalho em progresso (ex.: "validar c/ negócio") deve aparecer no título de um card — essa observação vai na nota de rodapé, não no título.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2026-09-09T21:07:09.406Z</dcterms:created>
  <dcterms:modified xsi:type="dcterms:W3CDTF">2026-09-09T21:07:09.419Z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