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11831" w:rsidRDefault="00311831" w:rsidP="00311831">
      <w:pPr>
        <w:rPr>
          <w:b/>
          <w:sz w:val="32"/>
          <w:szCs w:val="32"/>
          <w:u w:val="single"/>
        </w:rPr>
      </w:pPr>
    </w:p>
    <w:p w:rsidR="00046F06" w:rsidRPr="00046F06" w:rsidRDefault="00311831" w:rsidP="00046F06">
      <w:pPr>
        <w:autoSpaceDE w:val="0"/>
        <w:autoSpaceDN w:val="0"/>
        <w:adjustRightInd w:val="0"/>
        <w:jc w:val="both"/>
        <w:rPr>
          <w:bCs/>
        </w:rPr>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046F06" w:rsidRPr="00046F06">
        <w:rPr>
          <w:bCs/>
        </w:rPr>
        <w:t>NanoHTTPD.</w:t>
      </w:r>
    </w:p>
    <w:p w:rsidR="00046F06" w:rsidRPr="00046F06" w:rsidRDefault="00046F06" w:rsidP="00046F06">
      <w:pPr>
        <w:autoSpaceDE w:val="0"/>
        <w:autoSpaceDN w:val="0"/>
        <w:adjustRightInd w:val="0"/>
        <w:jc w:val="both"/>
        <w:rPr>
          <w:b/>
          <w:bCs/>
        </w:rPr>
      </w:pPr>
      <w:r w:rsidRPr="00046F06">
        <w:rPr>
          <w:bCs/>
        </w:rPr>
        <w:t>NanoHTTPD</w:t>
      </w:r>
      <w:r w:rsidRPr="00046F06">
        <w:t xml:space="preserve"> is an open-source, small-footprint web sever that is suitable for embedded applications, written in the Java 1.1 programming language.</w:t>
      </w: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lastRenderedPageBreak/>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596847">
        <w:t>When Application on in Android phone ,It shows the start button ,when we click on the start button,the Application starts the capturing frames,which is in the format of YUV,then it convert it into the RGB format and finally we stores in the JPG format.</w:t>
      </w:r>
    </w:p>
    <w:p w:rsidR="00596847" w:rsidRDefault="00596847" w:rsidP="00596847">
      <w:r>
        <w:t>The stored frames we forward it to the web browser(client) by using the NanoHTTPD web server.</w:t>
      </w:r>
    </w:p>
    <w:p w:rsidR="00365DBC" w:rsidRDefault="00365DBC" w:rsidP="00596847">
      <w:pPr>
        <w:autoSpaceDE w:val="0"/>
        <w:autoSpaceDN w:val="0"/>
        <w:adjustRightInd w:val="0"/>
        <w:jc w:val="both"/>
        <w:rPr>
          <w:b/>
        </w:rPr>
      </w:pPr>
    </w:p>
    <w:p w:rsidR="00365DBC" w:rsidRPr="005B788A" w:rsidRDefault="00BE2508" w:rsidP="00365DBC">
      <w:pPr>
        <w:jc w:val="both"/>
        <w:rPr>
          <w:b/>
        </w:rPr>
      </w:pPr>
      <w:r w:rsidRPr="00BE2508">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BE2508">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BE2508" w:rsidP="00365DBC">
      <w:r>
        <w:rPr>
          <w:noProof/>
        </w:rPr>
        <w:pict>
          <v:rect id="_x0000_s1028" style="position:absolute;margin-left:142.25pt;margin-top:7.5pt;width:78.25pt;height:60.65pt;z-index:251662336;v-text-anchor:middle">
            <v:textbox>
              <w:txbxContent>
                <w:p w:rsidR="00046F06" w:rsidRPr="009C5CC1" w:rsidRDefault="00046F06"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046F06" w:rsidRDefault="00046F06" w:rsidP="00046F06">
                  <w:pPr>
                    <w:rPr>
                      <w:b/>
                      <w:sz w:val="28"/>
                      <w:szCs w:val="28"/>
                    </w:rPr>
                  </w:pPr>
                  <w:r>
                    <w:rPr>
                      <w:b/>
                      <w:sz w:val="28"/>
                      <w:szCs w:val="28"/>
                    </w:rPr>
                    <w:t>NanoHTTPD</w:t>
                  </w:r>
                </w:p>
                <w:p w:rsidR="00365DBC" w:rsidRPr="009C5CC1" w:rsidRDefault="00046F06" w:rsidP="00365DBC">
                  <w:pPr>
                    <w:jc w:val="center"/>
                    <w:rPr>
                      <w:b/>
                      <w:sz w:val="28"/>
                      <w:szCs w:val="28"/>
                    </w:rPr>
                  </w:pPr>
                  <w:r>
                    <w:rPr>
                      <w:b/>
                      <w:sz w:val="28"/>
                      <w:szCs w:val="28"/>
                    </w:rPr>
                    <w:t xml:space="preserve">Web </w:t>
                  </w:r>
                  <w:r w:rsidR="00365DBC">
                    <w:rPr>
                      <w:b/>
                      <w:sz w:val="28"/>
                      <w:szCs w:val="28"/>
                    </w:rPr>
                    <w:t>Server</w:t>
                  </w:r>
                </w:p>
              </w:txbxContent>
            </v:textbox>
          </v:rect>
        </w:pict>
      </w:r>
    </w:p>
    <w:p w:rsidR="00365DBC" w:rsidRDefault="00365DBC" w:rsidP="00365DBC"/>
    <w:p w:rsidR="00365DBC" w:rsidRDefault="00BE2508"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A free, simple, tiny (1 java file!),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measurement,science and database</w:t>
      </w:r>
      <w:r>
        <w:rPr>
          <w:vertAlign w:val="superscript"/>
        </w:rPr>
        <w:t xml:space="preserve"> </w:t>
      </w:r>
      <w:r>
        <w:t xml:space="preserve">applications) or as a standalone ad-hoc style </w:t>
      </w:r>
      <w:r w:rsidRPr="00145A16">
        <w:t>HTTP</w:t>
      </w:r>
      <w:r>
        <w:t xml:space="preserve"> daemon for serving files.Due to independence from </w:t>
      </w:r>
      <w:r w:rsidRPr="00145A16">
        <w:t>Java</w:t>
      </w:r>
      <w:r>
        <w:t xml:space="preserve"> features beyond </w:t>
      </w:r>
      <w:r w:rsidRPr="00145A16">
        <w:t>JDK</w:t>
      </w:r>
      <w:r>
        <w:t xml:space="preserve"> 1.1, NanoHTTPD is suited for embedded application development, and has been used to build, for example, </w:t>
      </w:r>
      <w:r w:rsidRPr="00145A16">
        <w:rPr>
          <w:u w:val="single"/>
        </w:rPr>
        <w:t>Android</w:t>
      </w:r>
      <w:r>
        <w:t xml:space="preserve"> software.</w:t>
      </w:r>
    </w:p>
    <w:p w:rsidR="00365DBC" w:rsidRDefault="00145A16" w:rsidP="006A038D">
      <w:pPr>
        <w:pStyle w:val="NormalWeb"/>
      </w:pPr>
      <w:r>
        <w:lastRenderedPageBreak/>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Subclass serve() and embed to your own program Call serveFile()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hyperlink r:id="rId8" w:history="1">
        <w:r>
          <w:rPr>
            <w:rStyle w:val="Hyperlink"/>
          </w:rPr>
          <w:t>file-upload-test.htm</w:t>
        </w:r>
      </w:hyperlink>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6A038D" w:rsidP="00365DBC">
      <w:pPr>
        <w:autoSpaceDE w:val="0"/>
        <w:autoSpaceDN w:val="0"/>
        <w:adjustRightInd w:val="0"/>
        <w:rPr>
          <w:b/>
          <w:iCs/>
        </w:rPr>
      </w:pPr>
      <w:r>
        <w:rPr>
          <w:b/>
          <w:iCs/>
        </w:rPr>
        <w:t>Fetures and Limitations:</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Released as open source, Modified BSD licence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ETags</w:t>
      </w:r>
    </w:p>
    <w:p w:rsidR="006A038D" w:rsidRDefault="006A038D" w:rsidP="006A038D">
      <w:pPr>
        <w:numPr>
          <w:ilvl w:val="0"/>
          <w:numId w:val="19"/>
        </w:numPr>
        <w:spacing w:before="100" w:beforeAutospacing="1" w:after="100" w:afterAutospacing="1"/>
      </w:pPr>
      <w:r>
        <w:t xml:space="preserve">File server does the 301 redirection trick for directories without </w:t>
      </w:r>
      <w:r>
        <w:rPr>
          <w:rStyle w:val="HTMLTypewriter"/>
        </w:rPr>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Pr="007159B3" w:rsidRDefault="00365DBC" w:rsidP="00365DBC">
      <w:pPr>
        <w:autoSpaceDE w:val="0"/>
        <w:autoSpaceDN w:val="0"/>
        <w:adjustRightInd w:val="0"/>
        <w:rPr>
          <w:b/>
          <w:bCs/>
        </w:rPr>
      </w:pPr>
    </w:p>
    <w:p w:rsidR="006A038D" w:rsidRDefault="006A038D" w:rsidP="00365DBC">
      <w:pPr>
        <w:pStyle w:val="Default"/>
        <w:spacing w:before="240" w:after="60"/>
        <w:ind w:left="360" w:hanging="360"/>
        <w:rPr>
          <w:rFonts w:ascii="Times New Roman" w:hAnsi="Times New Roman" w:cs="Times New Roman"/>
          <w:b/>
          <w:bCs/>
          <w:sz w:val="32"/>
          <w:szCs w:val="32"/>
        </w:rPr>
      </w:pPr>
    </w:p>
    <w:p w:rsidR="00217729" w:rsidRDefault="00217729" w:rsidP="00365DBC">
      <w:pPr>
        <w:pStyle w:val="Default"/>
        <w:spacing w:before="240" w:after="60"/>
        <w:ind w:left="360" w:hanging="360"/>
        <w:rPr>
          <w:rFonts w:ascii="Times New Roman" w:hAnsi="Times New Roman" w:cs="Times New Roman"/>
          <w:b/>
          <w:bCs/>
          <w:sz w:val="32"/>
          <w:szCs w:val="32"/>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lastRenderedPageBreak/>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B02709" w:rsidRDefault="003A70C2" w:rsidP="00365DBC">
      <w:pPr>
        <w:pStyle w:val="Default"/>
        <w:rPr>
          <w:sz w:val="22"/>
          <w:szCs w:val="22"/>
          <w:u w:val="single"/>
        </w:rPr>
      </w:pPr>
      <w:r w:rsidRPr="003A70C2">
        <w:rPr>
          <w:b/>
          <w:sz w:val="32"/>
          <w:szCs w:val="32"/>
        </w:rPr>
        <w:t xml:space="preserve">5. </w:t>
      </w:r>
      <w:r w:rsidR="00464F45" w:rsidRPr="003A70C2">
        <w:rPr>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9"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10"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1"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lastRenderedPageBreak/>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rFonts w:ascii="Arial" w:hAnsi="Arial" w:cs="Arial"/>
          <w:sz w:val="20"/>
          <w:szCs w:val="20"/>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B02709" w:rsidRDefault="00B02709" w:rsidP="00585EE5">
      <w:pPr>
        <w:rPr>
          <w:rStyle w:val="type"/>
          <w:b/>
        </w:rPr>
      </w:pPr>
    </w:p>
    <w:p w:rsidR="00CB248C" w:rsidRPr="003A70C2" w:rsidRDefault="003A70C2" w:rsidP="00585EE5">
      <w:pPr>
        <w:rPr>
          <w:b/>
          <w:u w:val="single"/>
        </w:rPr>
      </w:pPr>
      <w:r>
        <w:rPr>
          <w:b/>
          <w:sz w:val="36"/>
          <w:szCs w:val="36"/>
        </w:rPr>
        <w:t xml:space="preserve">7. </w:t>
      </w:r>
      <w:r w:rsidR="00CB248C" w:rsidRPr="003A70C2">
        <w:rPr>
          <w:b/>
          <w:sz w:val="36"/>
          <w:szCs w:val="36"/>
          <w:u w:val="single"/>
        </w:rPr>
        <w:t>Feasibility Study</w:t>
      </w:r>
      <w:r w:rsidR="00EB64C0" w:rsidRPr="003A70C2">
        <w:rPr>
          <w:b/>
          <w:sz w:val="36"/>
          <w:szCs w:val="36"/>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3"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4" w:tooltip="Streaming media" w:history="1">
        <w:r w:rsidRPr="00CB248C">
          <w:rPr>
            <w:rStyle w:val="Hyperlink"/>
            <w:color w:val="auto"/>
            <w:u w:val="none"/>
          </w:rPr>
          <w:t>streaming media</w:t>
        </w:r>
      </w:hyperlink>
      <w:r w:rsidRPr="00CB248C">
        <w:t xml:space="preserve"> </w:t>
      </w:r>
      <w:hyperlink r:id="rId15"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6"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lastRenderedPageBreak/>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7"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8" w:history="1">
        <w:r w:rsidRPr="00CB248C">
          <w:rPr>
            <w:rStyle w:val="Hyperlink"/>
            <w:color w:val="auto"/>
            <w:u w:val="none"/>
          </w:rPr>
          <w:t>Analysis</w:t>
        </w:r>
      </w:hyperlink>
      <w:r w:rsidRPr="00CB248C">
        <w:t xml:space="preserve"> of a </w:t>
      </w:r>
      <w:hyperlink r:id="rId19" w:history="1">
        <w:r w:rsidRPr="00CB248C">
          <w:rPr>
            <w:rStyle w:val="Hyperlink"/>
            <w:color w:val="auto"/>
            <w:u w:val="none"/>
          </w:rPr>
          <w:t>project's</w:t>
        </w:r>
      </w:hyperlink>
      <w:r w:rsidRPr="00CB248C">
        <w:t xml:space="preserve"> </w:t>
      </w:r>
      <w:hyperlink r:id="rId20" w:history="1">
        <w:r w:rsidRPr="00CB248C">
          <w:rPr>
            <w:rStyle w:val="Hyperlink"/>
            <w:color w:val="auto"/>
            <w:u w:val="none"/>
          </w:rPr>
          <w:t>costs</w:t>
        </w:r>
      </w:hyperlink>
      <w:r w:rsidRPr="00CB248C">
        <w:t xml:space="preserve"> and </w:t>
      </w:r>
      <w:hyperlink r:id="rId21"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lastRenderedPageBreak/>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2"/>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0A1B71" w:rsidP="009D419E">
      <w:pPr>
        <w:tabs>
          <w:tab w:val="left" w:pos="0"/>
        </w:tabs>
        <w:jc w:val="center"/>
        <w:rPr>
          <w:b/>
          <w:sz w:val="28"/>
          <w:szCs w:val="28"/>
        </w:rPr>
      </w:pPr>
      <w:r>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3"/>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5"/>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6"/>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7"/>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2" name="Picture 14"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dac5\Desktop\untitled6.bmp"/>
                    <pic:cNvPicPr>
                      <a:picLocks noChangeAspect="1" noChangeArrowheads="1"/>
                    </pic:cNvPicPr>
                  </pic:nvPicPr>
                  <pic:blipFill>
                    <a:blip r:embed="rId28"/>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Pr="00C13ECE" w:rsidRDefault="00C13ECE" w:rsidP="006D410A">
      <w:pPr>
        <w:pStyle w:val="Heading1"/>
      </w:pPr>
      <w:r>
        <w:lastRenderedPageBreak/>
        <w:t xml:space="preserve">9. </w:t>
      </w:r>
      <w:r w:rsidR="006D410A" w:rsidRPr="00C13ECE">
        <w:rPr>
          <w:u w:val="single"/>
        </w:rPr>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Pr="00C13ECE" w:rsidRDefault="00C13ECE" w:rsidP="006D410A">
      <w:pPr>
        <w:rPr>
          <w:b/>
          <w:sz w:val="32"/>
          <w:szCs w:val="32"/>
        </w:rPr>
      </w:pPr>
      <w:r>
        <w:rPr>
          <w:b/>
          <w:sz w:val="32"/>
          <w:szCs w:val="32"/>
        </w:rPr>
        <w:t xml:space="preserve">10.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Pr="0050158E" w:rsidRDefault="0050158E" w:rsidP="0050158E">
      <w:pPr>
        <w:numPr>
          <w:ilvl w:val="0"/>
          <w:numId w:val="9"/>
        </w:numPr>
      </w:pPr>
      <w:r w:rsidRPr="0050158E">
        <w:t>An implementation of NanoHTTPD Web server in order to transfer the frames to viewing clients.</w:t>
      </w:r>
    </w:p>
    <w:p w:rsidR="006D410A" w:rsidRDefault="006D410A" w:rsidP="0050158E">
      <w:pPr>
        <w:ind w:left="1080"/>
        <w:rPr>
          <w:sz w:val="28"/>
          <w:szCs w:val="28"/>
        </w:rPr>
      </w:pP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 xml:space="preserve">11.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9"/>
      <w:footerReference w:type="default" r:id="rId3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F83" w:rsidRDefault="000F2F83" w:rsidP="002F017B">
      <w:r>
        <w:separator/>
      </w:r>
    </w:p>
  </w:endnote>
  <w:endnote w:type="continuationSeparator" w:id="1">
    <w:p w:rsidR="000F2F83" w:rsidRDefault="000F2F83"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BE2508">
        <w:pPr>
          <w:pStyle w:val="Footer"/>
          <w:jc w:val="center"/>
        </w:pPr>
        <w:fldSimple w:instr=" PAGE   \* MERGEFORMAT ">
          <w:r w:rsidR="0050158E">
            <w:rPr>
              <w:noProof/>
            </w:rPr>
            <w:t>14</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F83" w:rsidRDefault="000F2F83" w:rsidP="002F017B">
      <w:r>
        <w:separator/>
      </w:r>
    </w:p>
  </w:footnote>
  <w:footnote w:type="continuationSeparator" w:id="1">
    <w:p w:rsidR="000F2F83" w:rsidRDefault="000F2F83"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3">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8">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
  </w:num>
  <w:num w:numId="5">
    <w:abstractNumId w:val="3"/>
  </w:num>
  <w:num w:numId="6">
    <w:abstractNumId w:val="9"/>
  </w:num>
  <w:num w:numId="7">
    <w:abstractNumId w:val="11"/>
  </w:num>
  <w:num w:numId="8">
    <w:abstractNumId w:val="8"/>
  </w:num>
  <w:num w:numId="9">
    <w:abstractNumId w:val="5"/>
  </w:num>
  <w:num w:numId="10">
    <w:abstractNumId w:val="7"/>
  </w:num>
  <w:num w:numId="11">
    <w:abstractNumId w:val="18"/>
  </w:num>
  <w:num w:numId="12">
    <w:abstractNumId w:val="10"/>
  </w:num>
  <w:num w:numId="13">
    <w:abstractNumId w:val="12"/>
  </w:num>
  <w:num w:numId="14">
    <w:abstractNumId w:val="13"/>
  </w:num>
  <w:num w:numId="15">
    <w:abstractNumId w:val="4"/>
  </w:num>
  <w:num w:numId="16">
    <w:abstractNumId w:val="16"/>
  </w:num>
  <w:num w:numId="17">
    <w:abstractNumId w:val="17"/>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46F06"/>
    <w:rsid w:val="0006042F"/>
    <w:rsid w:val="000A1B71"/>
    <w:rsid w:val="000C1B2F"/>
    <w:rsid w:val="000D7352"/>
    <w:rsid w:val="000F2F83"/>
    <w:rsid w:val="00145A16"/>
    <w:rsid w:val="00150136"/>
    <w:rsid w:val="001B25A6"/>
    <w:rsid w:val="001F026E"/>
    <w:rsid w:val="00217729"/>
    <w:rsid w:val="0024297F"/>
    <w:rsid w:val="00260505"/>
    <w:rsid w:val="00292F30"/>
    <w:rsid w:val="002F017B"/>
    <w:rsid w:val="003059CE"/>
    <w:rsid w:val="00311831"/>
    <w:rsid w:val="00324ED6"/>
    <w:rsid w:val="00326261"/>
    <w:rsid w:val="00363E5A"/>
    <w:rsid w:val="00365DBC"/>
    <w:rsid w:val="00391796"/>
    <w:rsid w:val="003A70C2"/>
    <w:rsid w:val="003B192F"/>
    <w:rsid w:val="003B3ADC"/>
    <w:rsid w:val="003E4481"/>
    <w:rsid w:val="00464F45"/>
    <w:rsid w:val="00496136"/>
    <w:rsid w:val="0049648E"/>
    <w:rsid w:val="004B1213"/>
    <w:rsid w:val="004B3C8A"/>
    <w:rsid w:val="004C5012"/>
    <w:rsid w:val="004F54D0"/>
    <w:rsid w:val="0050158E"/>
    <w:rsid w:val="00585EE5"/>
    <w:rsid w:val="00595BB0"/>
    <w:rsid w:val="00596847"/>
    <w:rsid w:val="005A1640"/>
    <w:rsid w:val="005A2015"/>
    <w:rsid w:val="005C5717"/>
    <w:rsid w:val="005E26E8"/>
    <w:rsid w:val="005F02F7"/>
    <w:rsid w:val="00641FFF"/>
    <w:rsid w:val="00697748"/>
    <w:rsid w:val="006A038D"/>
    <w:rsid w:val="006A16FB"/>
    <w:rsid w:val="006D410A"/>
    <w:rsid w:val="0070163E"/>
    <w:rsid w:val="00707D51"/>
    <w:rsid w:val="00710B93"/>
    <w:rsid w:val="0074319F"/>
    <w:rsid w:val="00750473"/>
    <w:rsid w:val="00762A71"/>
    <w:rsid w:val="007C2820"/>
    <w:rsid w:val="008033CF"/>
    <w:rsid w:val="0080794B"/>
    <w:rsid w:val="00846429"/>
    <w:rsid w:val="00860BB5"/>
    <w:rsid w:val="00890BEC"/>
    <w:rsid w:val="008E16B3"/>
    <w:rsid w:val="009514CF"/>
    <w:rsid w:val="009D419E"/>
    <w:rsid w:val="009F71CB"/>
    <w:rsid w:val="00A060A9"/>
    <w:rsid w:val="00A51636"/>
    <w:rsid w:val="00AB2E8C"/>
    <w:rsid w:val="00AD36E9"/>
    <w:rsid w:val="00AD65E9"/>
    <w:rsid w:val="00B004E8"/>
    <w:rsid w:val="00B02709"/>
    <w:rsid w:val="00B4244A"/>
    <w:rsid w:val="00B65FF9"/>
    <w:rsid w:val="00BD1EAC"/>
    <w:rsid w:val="00BE2508"/>
    <w:rsid w:val="00C00F59"/>
    <w:rsid w:val="00C13551"/>
    <w:rsid w:val="00C13ECE"/>
    <w:rsid w:val="00C14C5C"/>
    <w:rsid w:val="00C42354"/>
    <w:rsid w:val="00C77F1F"/>
    <w:rsid w:val="00CA67D0"/>
    <w:rsid w:val="00CB248C"/>
    <w:rsid w:val="00CC23C2"/>
    <w:rsid w:val="00CE7B28"/>
    <w:rsid w:val="00D179BA"/>
    <w:rsid w:val="00D26081"/>
    <w:rsid w:val="00D30518"/>
    <w:rsid w:val="00D42A43"/>
    <w:rsid w:val="00D573E9"/>
    <w:rsid w:val="00D73280"/>
    <w:rsid w:val="00DA38F7"/>
    <w:rsid w:val="00DA7821"/>
    <w:rsid w:val="00DC6CA3"/>
    <w:rsid w:val="00DD6CBE"/>
    <w:rsid w:val="00DE31D7"/>
    <w:rsid w:val="00E01831"/>
    <w:rsid w:val="00E04B86"/>
    <w:rsid w:val="00E1605B"/>
    <w:rsid w:val="00E33F59"/>
    <w:rsid w:val="00E33FAA"/>
    <w:rsid w:val="00E43BC6"/>
    <w:rsid w:val="00E64CC1"/>
    <w:rsid w:val="00EB1687"/>
    <w:rsid w:val="00EB64C0"/>
    <w:rsid w:val="00ED2769"/>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2"/>
        <o:r id="V:Rule5" type="connector" idref="#_x0000_s102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onen.iki.fi/code/nanohttpd/file-upload-test.htm" TargetMode="External"/><Relationship Id="rId13" Type="http://schemas.openxmlformats.org/officeDocument/2006/relationships/hyperlink" Target="http://en.wikipedia.org/wiki/Communications_protocol" TargetMode="External"/><Relationship Id="rId18" Type="http://schemas.openxmlformats.org/officeDocument/2006/relationships/hyperlink" Target="http://www.businessdictionary.com/definition/analysis.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businessdictionary.com/definition/revenu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Cost-benefit_analysis"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eclipse.org/linuxtools/" TargetMode="External"/><Relationship Id="rId20" Type="http://schemas.openxmlformats.org/officeDocument/2006/relationships/hyperlink" Target="http://www.businessdictionary.com/definition/cost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ases_of_the_software_development_cycle"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Web_serve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en.wikipedia.org/wiki/Software_development_process" TargetMode="External"/><Relationship Id="rId19" Type="http://schemas.openxmlformats.org/officeDocument/2006/relationships/hyperlink" Target="http://www.businessdictionary.com/definition/projec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oftware_development" TargetMode="External"/><Relationship Id="rId14" Type="http://schemas.openxmlformats.org/officeDocument/2006/relationships/hyperlink" Target="http://en.wikipedia.org/wiki/Streaming_medi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14</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dac5</cp:lastModifiedBy>
  <cp:revision>118</cp:revision>
  <dcterms:created xsi:type="dcterms:W3CDTF">2012-07-13T06:22:00Z</dcterms:created>
  <dcterms:modified xsi:type="dcterms:W3CDTF">2012-07-25T08:06:00Z</dcterms:modified>
</cp:coreProperties>
</file>