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DE05" w14:textId="5AAD38E1" w:rsidR="00F0425E" w:rsidRPr="00D155E8" w:rsidRDefault="00A4104E">
      <w:pPr>
        <w:rPr>
          <w:b/>
          <w:bCs/>
        </w:rPr>
      </w:pPr>
      <w:r w:rsidRPr="00D155E8">
        <w:rPr>
          <w:b/>
          <w:bCs/>
        </w:rPr>
        <w:t>Service Level &amp; Confidence Factor</w:t>
      </w:r>
    </w:p>
    <w:p w14:paraId="426BFD49" w14:textId="32B7B344" w:rsidR="00A4104E" w:rsidRDefault="00A4104E"/>
    <w:p w14:paraId="4C6510B8" w14:textId="45F63942" w:rsidR="00F154A1" w:rsidRDefault="00F154A1">
      <w:r>
        <w:t xml:space="preserve">Task: Figure out how to test seasonal effect (and linear effect) </w:t>
      </w:r>
      <w:proofErr w:type="gramStart"/>
      <w:r>
        <w:t>in  a</w:t>
      </w:r>
      <w:proofErr w:type="gramEnd"/>
      <w:r>
        <w:t xml:space="preserve"> time series.</w:t>
      </w:r>
    </w:p>
    <w:p w14:paraId="7FD16536" w14:textId="77777777" w:rsidR="00F154A1" w:rsidRDefault="00F154A1"/>
    <w:p w14:paraId="21581CE4" w14:textId="3E97D6EC" w:rsidR="004D026A" w:rsidRDefault="00A4104E">
      <w:r>
        <w:t xml:space="preserve">The goal is to find the relationship between the selected confidence factor (CF) and how the outcome of the service level (SL) is. We </w:t>
      </w:r>
      <w:r w:rsidR="004D026A">
        <w:t>should begin to define these two variables</w:t>
      </w:r>
    </w:p>
    <w:p w14:paraId="621CFF50" w14:textId="0D7B8944" w:rsidR="004D026A" w:rsidRDefault="004D026A"/>
    <w:p w14:paraId="574DAA14" w14:textId="062BCA07" w:rsidR="004D026A" w:rsidRDefault="004D026A">
      <w:r>
        <w:t>Service Level: If we have stock for an item then SL = 1, if stockout then 0.</w:t>
      </w:r>
    </w:p>
    <w:p w14:paraId="54E3CE78" w14:textId="531D2783" w:rsidR="008E71B8" w:rsidRDefault="008E71B8">
      <w:r>
        <w:t>The confidence factor determines how much safety stock you will need for each order period. The safety stock (SS) is calculated as</w:t>
      </w:r>
    </w:p>
    <w:p w14:paraId="1FF719AC" w14:textId="142C8FE8" w:rsidR="0014106D" w:rsidRDefault="004D026A" w:rsidP="0014106D">
      <w:pPr>
        <w:ind w:left="2160" w:firstLine="720"/>
      </w:pPr>
      <w:r>
        <w:t xml:space="preserve"> </w:t>
      </w:r>
      <m:oMath>
        <m:r>
          <w:rPr>
            <w:rFonts w:ascii="Cambria Math" w:hAnsi="Cambria Math"/>
          </w:rPr>
          <m:t>SS=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/2</m:t>
            </m:r>
          </m:sub>
        </m:sSub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LT+OF</m:t>
            </m:r>
          </m:e>
        </m:rad>
      </m:oMath>
    </w:p>
    <w:p w14:paraId="1E8ADD98" w14:textId="6FF7D4F9" w:rsidR="00AC4CF0" w:rsidRDefault="0014106D"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/2</m:t>
            </m:r>
          </m:sub>
        </m:sSub>
      </m:oMath>
      <w:r>
        <w:rPr>
          <w:rFonts w:eastAsiaTheme="minorEastAsia"/>
        </w:rPr>
        <w:t xml:space="preserve"> is a function of the confidence factor (</w:t>
      </w:r>
      <m:oMath>
        <m:r>
          <m:rPr>
            <m:sty m:val="p"/>
          </m:rPr>
          <w:rPr>
            <w:rFonts w:ascii="Cambria Math" w:hAnsi="Cambria Math"/>
          </w:rPr>
          <m:t>α= 1-CF</m:t>
        </m:r>
      </m:oMath>
      <w:r>
        <w:rPr>
          <w:rFonts w:eastAsiaTheme="minorEastAsia"/>
        </w:rPr>
        <w:t xml:space="preserve">). </w:t>
      </w:r>
    </w:p>
    <w:p w14:paraId="1E3D7681" w14:textId="57086CA8" w:rsidR="00AC4CF0" w:rsidRDefault="002E76E9">
      <w:r>
        <w:t xml:space="preserve">We can simulate the </w:t>
      </w:r>
      <w:r w:rsidR="002F730C">
        <w:t xml:space="preserve">service level using different order periods and confidence factors. We simulate the results by generating 4 years of random time series data and fit models using the first 3 years of the data. </w:t>
      </w:r>
      <w:r w:rsidR="000655D4">
        <w:t>We will do this for 3 different length order periods.</w:t>
      </w:r>
      <w:r w:rsidR="00291F0D">
        <w:t xml:space="preserve"> Here is the result for 14-day order period.</w:t>
      </w:r>
    </w:p>
    <w:p w14:paraId="154C6ADB" w14:textId="77777777" w:rsidR="00291F0D" w:rsidRDefault="00291F0D"/>
    <w:p w14:paraId="6D8C3008" w14:textId="760E334B" w:rsidR="00AC4CF0" w:rsidRDefault="002F730C">
      <w:r w:rsidRPr="004D026A">
        <w:lastRenderedPageBreak/>
        <w:drawing>
          <wp:inline distT="0" distB="0" distL="0" distR="0" wp14:anchorId="4473BE4A" wp14:editId="62C51627">
            <wp:extent cx="5943600" cy="4397375"/>
            <wp:effectExtent l="0" t="0" r="0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CE0A" w14:textId="124C0110" w:rsidR="0019581B" w:rsidRDefault="00291F0D" w:rsidP="00291F0D">
      <w:r>
        <w:t>Similarly, we do this for 2- &amp; 60- day order periods. We can see the results in the following table.</w:t>
      </w:r>
      <w:r w:rsidR="00A54ADA">
        <w:tab/>
      </w:r>
    </w:p>
    <w:tbl>
      <w:tblPr>
        <w:tblW w:w="3840" w:type="dxa"/>
        <w:tblInd w:w="216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899"/>
        <w:gridCol w:w="887"/>
        <w:gridCol w:w="945"/>
        <w:gridCol w:w="887"/>
        <w:gridCol w:w="222"/>
      </w:tblGrid>
      <w:tr w:rsidR="0019581B" w:rsidRPr="0019581B" w14:paraId="0A8F1EE6" w14:textId="77777777" w:rsidTr="00A54ADA">
        <w:trPr>
          <w:gridAfter w:val="1"/>
          <w:wAfter w:w="222" w:type="dxa"/>
          <w:trHeight w:val="408"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C5E1E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CF/OP</w:t>
            </w:r>
          </w:p>
        </w:tc>
        <w:tc>
          <w:tcPr>
            <w:tcW w:w="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3796A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Short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5D384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3A07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Long</w:t>
            </w:r>
          </w:p>
        </w:tc>
      </w:tr>
      <w:tr w:rsidR="0019581B" w:rsidRPr="0019581B" w14:paraId="6892FC1C" w14:textId="77777777" w:rsidTr="00A54ADA">
        <w:trPr>
          <w:trHeight w:val="300"/>
        </w:trPr>
        <w:tc>
          <w:tcPr>
            <w:tcW w:w="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116E0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7677D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A17A1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94093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0D03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581B" w:rsidRPr="0019581B" w14:paraId="1807A842" w14:textId="77777777" w:rsidTr="00A54ADA">
        <w:trPr>
          <w:trHeight w:val="300"/>
        </w:trPr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EBE12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50%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EBB11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88.4%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B3EB0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84.4%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0B2AA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83.1%</w:t>
            </w:r>
          </w:p>
        </w:tc>
        <w:tc>
          <w:tcPr>
            <w:tcW w:w="222" w:type="dxa"/>
            <w:vAlign w:val="center"/>
            <w:hideMark/>
          </w:tcPr>
          <w:p w14:paraId="0F42FD9A" w14:textId="77777777" w:rsidR="0019581B" w:rsidRPr="0019581B" w:rsidRDefault="0019581B" w:rsidP="0019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581B" w:rsidRPr="0019581B" w14:paraId="143131F6" w14:textId="77777777" w:rsidTr="00A54ADA">
        <w:trPr>
          <w:trHeight w:val="300"/>
        </w:trPr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E9F00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6B797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DE79B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17A6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1C30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9581B" w:rsidRPr="0019581B" w14:paraId="4AACD336" w14:textId="77777777" w:rsidTr="00A54ADA">
        <w:trPr>
          <w:trHeight w:val="300"/>
        </w:trPr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659A6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60%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A0063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92.2%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D8998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85.7%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44577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83.7%</w:t>
            </w:r>
          </w:p>
        </w:tc>
        <w:tc>
          <w:tcPr>
            <w:tcW w:w="222" w:type="dxa"/>
            <w:vAlign w:val="center"/>
            <w:hideMark/>
          </w:tcPr>
          <w:p w14:paraId="3869B761" w14:textId="77777777" w:rsidR="0019581B" w:rsidRPr="0019581B" w:rsidRDefault="0019581B" w:rsidP="0019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581B" w:rsidRPr="0019581B" w14:paraId="04CDE18C" w14:textId="77777777" w:rsidTr="00A54ADA">
        <w:trPr>
          <w:trHeight w:val="300"/>
        </w:trPr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FA9B0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DB46F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C496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AC86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583C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9581B" w:rsidRPr="0019581B" w14:paraId="197BA9E5" w14:textId="77777777" w:rsidTr="00A54ADA">
        <w:trPr>
          <w:trHeight w:val="300"/>
        </w:trPr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27320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70%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8677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94.9%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5606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87.0%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7195F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84.4%</w:t>
            </w:r>
          </w:p>
        </w:tc>
        <w:tc>
          <w:tcPr>
            <w:tcW w:w="222" w:type="dxa"/>
            <w:vAlign w:val="center"/>
            <w:hideMark/>
          </w:tcPr>
          <w:p w14:paraId="1CE50849" w14:textId="77777777" w:rsidR="0019581B" w:rsidRPr="0019581B" w:rsidRDefault="0019581B" w:rsidP="0019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581B" w:rsidRPr="0019581B" w14:paraId="4F7561C7" w14:textId="77777777" w:rsidTr="00A54ADA">
        <w:trPr>
          <w:trHeight w:val="300"/>
        </w:trPr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173B5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0C576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4307C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4DF1C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1BBF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9581B" w:rsidRPr="0019581B" w14:paraId="69BC2A94" w14:textId="77777777" w:rsidTr="00A54ADA">
        <w:trPr>
          <w:trHeight w:val="300"/>
        </w:trPr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4DEA4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80%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E2121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97.1%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9C9E1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88.4%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27CE1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85.2%</w:t>
            </w:r>
          </w:p>
        </w:tc>
        <w:tc>
          <w:tcPr>
            <w:tcW w:w="222" w:type="dxa"/>
            <w:vAlign w:val="center"/>
            <w:hideMark/>
          </w:tcPr>
          <w:p w14:paraId="4F9D89CC" w14:textId="77777777" w:rsidR="0019581B" w:rsidRPr="0019581B" w:rsidRDefault="0019581B" w:rsidP="0019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581B" w:rsidRPr="0019581B" w14:paraId="099ADCBE" w14:textId="77777777" w:rsidTr="00A54ADA">
        <w:trPr>
          <w:trHeight w:val="300"/>
        </w:trPr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56F0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639F5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A671D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87CB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62CA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9581B" w:rsidRPr="0019581B" w14:paraId="5D763806" w14:textId="77777777" w:rsidTr="00A54ADA">
        <w:trPr>
          <w:trHeight w:val="300"/>
        </w:trPr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31415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90%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1FCE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98.6%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EE1D3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90.1%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3A24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86.2%</w:t>
            </w:r>
          </w:p>
        </w:tc>
        <w:tc>
          <w:tcPr>
            <w:tcW w:w="222" w:type="dxa"/>
            <w:vAlign w:val="center"/>
            <w:hideMark/>
          </w:tcPr>
          <w:p w14:paraId="4CB52C6D" w14:textId="77777777" w:rsidR="0019581B" w:rsidRPr="0019581B" w:rsidRDefault="0019581B" w:rsidP="0019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581B" w:rsidRPr="0019581B" w14:paraId="66766048" w14:textId="77777777" w:rsidTr="00A54ADA">
        <w:trPr>
          <w:trHeight w:val="300"/>
        </w:trPr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23A3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3D571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036DB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52B20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53FA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9581B" w:rsidRPr="0019581B" w14:paraId="4423B781" w14:textId="77777777" w:rsidTr="00A54ADA">
        <w:trPr>
          <w:trHeight w:val="300"/>
        </w:trPr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8886A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95%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37AD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99.1%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2DAA3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91.4%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A838A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87.0%</w:t>
            </w:r>
          </w:p>
        </w:tc>
        <w:tc>
          <w:tcPr>
            <w:tcW w:w="222" w:type="dxa"/>
            <w:vAlign w:val="center"/>
            <w:hideMark/>
          </w:tcPr>
          <w:p w14:paraId="3A254DBA" w14:textId="77777777" w:rsidR="0019581B" w:rsidRPr="0019581B" w:rsidRDefault="0019581B" w:rsidP="0019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581B" w:rsidRPr="0019581B" w14:paraId="6254CF00" w14:textId="77777777" w:rsidTr="00A54ADA">
        <w:trPr>
          <w:trHeight w:val="300"/>
        </w:trPr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3AF06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E46E2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20D70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A6A83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01D9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9581B" w:rsidRPr="0019581B" w14:paraId="39DAC3E5" w14:textId="77777777" w:rsidTr="00A54ADA">
        <w:trPr>
          <w:trHeight w:val="300"/>
        </w:trPr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625CA" w14:textId="4307BA54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99.5%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49AB7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99.4%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01A47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94.2%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CC753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58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88.8%</w:t>
            </w:r>
          </w:p>
        </w:tc>
        <w:tc>
          <w:tcPr>
            <w:tcW w:w="222" w:type="dxa"/>
            <w:vAlign w:val="center"/>
            <w:hideMark/>
          </w:tcPr>
          <w:p w14:paraId="5197711A" w14:textId="77777777" w:rsidR="0019581B" w:rsidRPr="0019581B" w:rsidRDefault="0019581B" w:rsidP="0019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581B" w:rsidRPr="0019581B" w14:paraId="0D053A14" w14:textId="77777777" w:rsidTr="00A54ADA">
        <w:trPr>
          <w:trHeight w:val="300"/>
        </w:trPr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9ECAE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9836F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42A51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83BF9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6B11" w14:textId="77777777" w:rsidR="0019581B" w:rsidRPr="0019581B" w:rsidRDefault="0019581B" w:rsidP="00195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3D28F885" w14:textId="67D2E04E" w:rsidR="0019581B" w:rsidRDefault="0019581B"/>
    <w:p w14:paraId="1FF3EFF2" w14:textId="6735FF42" w:rsidR="0019581B" w:rsidRDefault="0019581B">
      <w:r>
        <w:t xml:space="preserve">We can then </w:t>
      </w:r>
      <w:r w:rsidR="00454B1A">
        <w:t>define groups that would yield to the desired service level: “No safety stock”, “In stock” and “Never out of stock”.</w:t>
      </w:r>
    </w:p>
    <w:p w14:paraId="1D8E7C77" w14:textId="114496B8" w:rsidR="00454B1A" w:rsidRDefault="00454B1A">
      <w:r>
        <w:rPr>
          <w:b/>
          <w:bCs/>
        </w:rPr>
        <w:t>Simple example</w:t>
      </w:r>
    </w:p>
    <w:p w14:paraId="0F56BD21" w14:textId="0368E53F" w:rsidR="00454B1A" w:rsidRDefault="00454B1A">
      <w:r>
        <w:t>We can give a simple example of how t</w:t>
      </w:r>
      <w:r w:rsidR="00D52226">
        <w:t>he probability that the demand will be higher than the starting stock if we would not order anything.</w:t>
      </w:r>
    </w:p>
    <w:p w14:paraId="6A2F5C67" w14:textId="4489394B" w:rsidR="00D52226" w:rsidRDefault="00D52226">
      <w:r>
        <w:t>Assume that we are looking at the demand for 1 month and assume we would have 1 sale each day on average. That means the expected demand is 30 for the month and this can be written as a Poisson distribution:</w:t>
      </w:r>
    </w:p>
    <w:p w14:paraId="5F67C39E" w14:textId="115E18FB" w:rsidR="00D52226" w:rsidRPr="00D52226" w:rsidRDefault="00D522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 ~ Poisson(30)</m:t>
          </m:r>
        </m:oMath>
      </m:oMathPara>
    </w:p>
    <w:p w14:paraId="4B21ABA1" w14:textId="43E90550" w:rsidR="00CC1A45" w:rsidRPr="00CC1A45" w:rsidRDefault="00D52226" w:rsidP="00D52226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and </w:t>
      </w:r>
      <w:r w:rsidR="00CC1A45">
        <w:rPr>
          <w:rFonts w:eastAsiaTheme="minorEastAsia"/>
        </w:rPr>
        <w:t xml:space="preserve">for each day </w:t>
      </w:r>
      <w:proofErr w:type="spellStart"/>
      <w:r w:rsidR="00CC1A45">
        <w:rPr>
          <w:rFonts w:eastAsiaTheme="minorEastAsia"/>
          <w:i/>
          <w:iCs/>
        </w:rPr>
        <w:t>i</w:t>
      </w:r>
      <w:proofErr w:type="spellEnd"/>
      <w:r w:rsidR="00CC1A45">
        <w:rPr>
          <w:rFonts w:eastAsiaTheme="minorEastAsia"/>
          <w:i/>
          <w:iCs/>
        </w:rPr>
        <w:t xml:space="preserve"> </w:t>
      </w:r>
      <w:r w:rsidR="00CC1A45">
        <w:rPr>
          <w:rFonts w:eastAsiaTheme="minorEastAsia"/>
        </w:rPr>
        <w:t>we have the daily distribution of:</w:t>
      </w:r>
      <w:r w:rsidRPr="00D52226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~ Poisson(1)</m:t>
          </m:r>
        </m:oMath>
      </m:oMathPara>
    </w:p>
    <w:p w14:paraId="3A038A8E" w14:textId="2A945E31" w:rsidR="00CC1A45" w:rsidRDefault="00CC1A45"/>
    <w:p w14:paraId="1F487AF3" w14:textId="7EAF8069" w:rsidR="00CC1A45" w:rsidRPr="002E6213" w:rsidRDefault="00CC1A45" w:rsidP="00CC1A45">
      <w:pPr>
        <w:rPr>
          <w:rFonts w:ascii="Cambria Math" w:eastAsiaTheme="minorEastAsia" w:hAnsi="Cambria Math"/>
          <w:i/>
        </w:rPr>
      </w:pPr>
      <w:r>
        <w:t xml:space="preserve">We can easily calculate the probability that the demand after each day is less than stock on hand after each day by having </w:t>
      </w:r>
      <w:r w:rsidRPr="00CC1A45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~ Poisson(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)</m:t>
          </m:r>
        </m:oMath>
      </m:oMathPara>
    </w:p>
    <w:p w14:paraId="2DDE3F7F" w14:textId="48563B11" w:rsidR="002E6213" w:rsidRDefault="002E6213" w:rsidP="002E6213">
      <w:proofErr w:type="gramStart"/>
      <w:r>
        <w:t>So</w:t>
      </w:r>
      <w:proofErr w:type="gramEnd"/>
      <w:r>
        <w:t xml:space="preserve"> the probability that the demand is </w:t>
      </w:r>
      <w:r w:rsidR="00CD1D0E">
        <w:t>higher</w:t>
      </w:r>
      <w:r>
        <w:t xml:space="preserve"> th</w:t>
      </w:r>
      <w:r w:rsidR="00CD1D0E">
        <w:t>a</w:t>
      </w:r>
      <w:r>
        <w:t>n the stock is</w:t>
      </w:r>
    </w:p>
    <w:p w14:paraId="2FEBB137" w14:textId="27EE5C31" w:rsidR="002E6213" w:rsidRPr="002E6213" w:rsidRDefault="002E6213" w:rsidP="002E62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Stock</m:t>
          </m:r>
          <m:r>
            <w:rPr>
              <w:rFonts w:ascii="Cambria Math" w:hAnsi="Cambria Math"/>
            </w:rPr>
            <m:t>)</m:t>
          </m:r>
        </m:oMath>
      </m:oMathPara>
    </w:p>
    <w:p w14:paraId="6BAE7E56" w14:textId="4A706E62" w:rsidR="002E6213" w:rsidRDefault="002E6213" w:rsidP="002E6213">
      <w:pPr>
        <w:rPr>
          <w:rFonts w:eastAsiaTheme="minorEastAsia"/>
        </w:rPr>
      </w:pPr>
      <w:r w:rsidRPr="002E6213">
        <w:rPr>
          <w:rFonts w:eastAsiaTheme="minorEastAsia"/>
        </w:rPr>
        <w:lastRenderedPageBreak/>
        <w:drawing>
          <wp:inline distT="0" distB="0" distL="0" distR="0" wp14:anchorId="0A3688CA" wp14:editId="735D1430">
            <wp:extent cx="5943600" cy="413385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F915" w14:textId="66337680" w:rsidR="002E6213" w:rsidRPr="002E6213" w:rsidRDefault="00CD1D0E" w:rsidP="002E6213">
      <w:r>
        <w:rPr>
          <w:rFonts w:eastAsiaTheme="minorEastAsia"/>
        </w:rPr>
        <w:t>From the graph above, we can see that if we start with 30 stock units, the probability of being in stockout after 15 days is 0.2% so without any safety stock</w:t>
      </w:r>
      <w:r w:rsidR="00D155E8">
        <w:rPr>
          <w:rFonts w:eastAsiaTheme="minorEastAsia"/>
        </w:rPr>
        <w:t xml:space="preserve"> and then we have already a service level of 50%. This supports the idea that even without any safety stock, we should still have more than 50% service level for this simple example.</w:t>
      </w:r>
    </w:p>
    <w:p w14:paraId="0B7EFA64" w14:textId="6DAAE699" w:rsidR="002E6213" w:rsidRPr="002E6213" w:rsidRDefault="002E6213" w:rsidP="002E6213">
      <w:pPr>
        <w:rPr>
          <w:rFonts w:eastAsiaTheme="minorEastAsia"/>
          <w:iCs/>
        </w:rPr>
      </w:pPr>
      <w:r>
        <w:tab/>
      </w:r>
      <w:r>
        <w:tab/>
      </w:r>
      <w:r>
        <w:tab/>
      </w:r>
      <w:r>
        <w:tab/>
      </w:r>
      <w:r>
        <w:tab/>
      </w:r>
      <w:r w:rsidR="00850540">
        <w:rPr>
          <w:noProof/>
        </w:rPr>
        <w:drawing>
          <wp:inline distT="0" distB="0" distL="0" distR="0" wp14:anchorId="7F1CCDA2" wp14:editId="168094FB">
            <wp:extent cx="5943600" cy="22167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213" w:rsidRPr="002E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04E"/>
    <w:rsid w:val="000655D4"/>
    <w:rsid w:val="000F666C"/>
    <w:rsid w:val="0014106D"/>
    <w:rsid w:val="0019581B"/>
    <w:rsid w:val="00291F0D"/>
    <w:rsid w:val="002E6213"/>
    <w:rsid w:val="002E76E9"/>
    <w:rsid w:val="002F730C"/>
    <w:rsid w:val="00454B1A"/>
    <w:rsid w:val="004D026A"/>
    <w:rsid w:val="00850540"/>
    <w:rsid w:val="008E71B8"/>
    <w:rsid w:val="009F26F6"/>
    <w:rsid w:val="00A4104E"/>
    <w:rsid w:val="00A54ADA"/>
    <w:rsid w:val="00AC4CF0"/>
    <w:rsid w:val="00C72E34"/>
    <w:rsid w:val="00CA21F1"/>
    <w:rsid w:val="00CC1A45"/>
    <w:rsid w:val="00CD1D0E"/>
    <w:rsid w:val="00CD7437"/>
    <w:rsid w:val="00D155E8"/>
    <w:rsid w:val="00D52226"/>
    <w:rsid w:val="00F0425E"/>
    <w:rsid w:val="00F1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E2BD"/>
  <w15:docId w15:val="{D9187373-1BB8-4B04-ABC8-DFFB097C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295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12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881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31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80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00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88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45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428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7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81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78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40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95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835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93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73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04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23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60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83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794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31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93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63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80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41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79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26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51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56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92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23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66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85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69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17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62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49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15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57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84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89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23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49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0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37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59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63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47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92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35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54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96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95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54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37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33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52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01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31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062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69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62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5470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Kristinn Lee</dc:creator>
  <cp:keywords/>
  <dc:description/>
  <cp:lastModifiedBy>Guðmundur Kristinn Lee</cp:lastModifiedBy>
  <cp:revision>1</cp:revision>
  <dcterms:created xsi:type="dcterms:W3CDTF">2022-09-02T08:39:00Z</dcterms:created>
  <dcterms:modified xsi:type="dcterms:W3CDTF">2022-09-12T10:39:00Z</dcterms:modified>
</cp:coreProperties>
</file>