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 Technical Documentation &amp; Interview Preparation Guide</w:t>
        <w:br/>
      </w:r>
    </w:p>
    <w:p>
      <w:pPr>
        <w:jc w:val="center"/>
      </w:pPr>
      <w:r>
        <w:rPr>
          <w:i/>
          <w:color w:val="787878"/>
          <w:sz w:val="24"/>
        </w:rPr>
        <w:t>Mini Issue Tracker API Architecture, Schema Design, and QA Guide</w:t>
      </w:r>
    </w:p>
    <w:p>
      <w:pPr>
        <w:spacing w:after="480"/>
      </w:pPr>
    </w:p>
    <w:p>
      <w:pPr>
        <w:spacing w:after="240"/>
      </w:pPr>
      <w:r>
        <w:t>This document serves as an exhaustive, professional-level architectural walkthrough and interview cheat sheet. It details the design patterns, data flows, validation models, and structural constraints implemented in the project codebase.</w:t>
      </w:r>
    </w:p>
    <w:p>
      <w:pPr>
        <w:pStyle w:val="Heading1"/>
        <w:keepNext/>
        <w:spacing w:before="240" w:after="80"/>
        <w:pBdr>
          <w:bottom w:val="single" w:sz="12" w:space="4" w:color="1F4E79"/>
        </w:pBdr>
      </w:pPr>
      <w:r>
        <w:rPr>
          <w:rFonts w:ascii="Arial" w:hAnsi="Arial"/>
          <w:color w:val="1F4E79"/>
          <w:sz w:val="36"/>
        </w:rPr>
        <w:t>1. System Architecture &amp; Technology Choices</w:t>
      </w:r>
    </w:p>
    <w:p>
      <w:pPr>
        <w:pStyle w:val="Heading2"/>
        <w:keepNext/>
        <w:spacing w:before="240" w:after="80"/>
      </w:pPr>
      <w:r>
        <w:rPr>
          <w:rFonts w:ascii="Arial" w:hAnsi="Arial"/>
          <w:color w:val="2E4057"/>
          <w:sz w:val="28"/>
        </w:rPr>
        <w:t>FastAPI (Asynchronous Framework)</w:t>
      </w:r>
    </w:p>
    <w:p>
      <w:r>
        <w:rPr>
          <w:b/>
        </w:rPr>
        <w:t xml:space="preserve">• </w:t>
      </w:r>
      <w:r>
        <w:rPr>
          <w:b/>
        </w:rPr>
        <w:t xml:space="preserve">High Concurrency: </w:t>
      </w:r>
      <w:r>
        <w:t xml:space="preserve">Built on Starlette and Uvicorn, FastAPI leverages Python's </w:t>
      </w:r>
      <w:r>
        <w:rPr>
          <w:i/>
        </w:rPr>
        <w:t>asyncio</w:t>
      </w:r>
      <w:r>
        <w:t xml:space="preserve"> runtime to yield execution during I/O bound database queries. This keeps threads unblocked and optimizes throughput under high traffic.</w:t>
      </w:r>
    </w:p>
    <w:p>
      <w:r>
        <w:rPr>
          <w:b/>
        </w:rPr>
        <w:t xml:space="preserve">• </w:t>
      </w:r>
      <w:r>
        <w:rPr>
          <w:b/>
        </w:rPr>
        <w:t xml:space="preserve">OpenAPI Specs: </w:t>
      </w:r>
      <w:r>
        <w:t>Using Pydantic validation schemas, the API automatically produces interactive Swagger docs (</w:t>
      </w:r>
      <w:r>
        <w:rPr>
          <w:i/>
        </w:rPr>
        <w:t>/docs</w:t>
      </w:r>
      <w:r>
        <w:t>) and alternative Redoc structures.</w:t>
      </w:r>
    </w:p>
    <w:p>
      <w:pPr>
        <w:pStyle w:val="Heading2"/>
        <w:keepNext/>
        <w:spacing w:before="240" w:after="80"/>
      </w:pPr>
      <w:r>
        <w:rPr>
          <w:rFonts w:ascii="Arial" w:hAnsi="Arial"/>
          <w:color w:val="2E4057"/>
          <w:sz w:val="28"/>
        </w:rPr>
        <w:t>Tortoise ORM (Asynchronous ORM)</w:t>
      </w:r>
    </w:p>
    <w:p>
      <w:r>
        <w:rPr>
          <w:b/>
        </w:rPr>
        <w:t xml:space="preserve">• </w:t>
      </w:r>
      <w:r>
        <w:rPr>
          <w:b/>
        </w:rPr>
        <w:t xml:space="preserve">Asynchronous: </w:t>
      </w:r>
      <w:r>
        <w:t>Native async support avoids blocking Uvicorn's event loop when requesting DB operations.</w:t>
      </w:r>
    </w:p>
    <w:p>
      <w:r>
        <w:rPr>
          <w:b/>
        </w:rPr>
        <w:t xml:space="preserve">• </w:t>
      </w:r>
      <w:r>
        <w:rPr>
          <w:b/>
        </w:rPr>
        <w:t xml:space="preserve">Clean Interface: </w:t>
      </w:r>
      <w:r>
        <w:t xml:space="preserve">Model definitions follow Django-style syntax which provides readable relationships (e.g., </w:t>
      </w:r>
      <w:r>
        <w:rPr>
          <w:i/>
        </w:rPr>
        <w:t>ForeignKeyField</w:t>
      </w:r>
      <w:r>
        <w:t>) and prefetching capabilities.</w:t>
      </w:r>
    </w:p>
    <w:p>
      <w:pPr>
        <w:pStyle w:val="Heading2"/>
        <w:keepNext/>
        <w:spacing w:before="240" w:after="80"/>
      </w:pPr>
      <w:r>
        <w:rPr>
          <w:rFonts w:ascii="Arial" w:hAnsi="Arial"/>
          <w:color w:val="2E4057"/>
          <w:sz w:val="28"/>
        </w:rPr>
        <w:t>Security: JWT Bearer Tokens &amp; bcrypt</w:t>
      </w:r>
    </w:p>
    <w:p>
      <w:r>
        <w:rPr>
          <w:b/>
        </w:rPr>
        <w:t xml:space="preserve">• </w:t>
      </w:r>
      <w:r>
        <w:rPr>
          <w:b/>
        </w:rPr>
        <w:t xml:space="preserve">Stateless Authentication: </w:t>
      </w:r>
      <w:r>
        <w:t>Signed using a local HMAC-SHA256 secret key. This permits immediate client verification without requiring server memory session queries.</w:t>
      </w:r>
    </w:p>
    <w:p>
      <w:r>
        <w:rPr>
          <w:b/>
        </w:rPr>
        <w:t xml:space="preserve">• </w:t>
      </w:r>
      <w:r>
        <w:rPr>
          <w:b/>
        </w:rPr>
        <w:t xml:space="preserve">Secure Hashing: </w:t>
      </w:r>
      <w:r>
        <w:t xml:space="preserve">Passwords are salted and computed using the </w:t>
      </w:r>
      <w:r>
        <w:rPr>
          <w:i/>
        </w:rPr>
        <w:t>bcrypt</w:t>
      </w:r>
      <w:r>
        <w:t xml:space="preserve"> library which protects credentials against hardware-accelerated dictionary attacks.</w:t>
      </w:r>
    </w:p>
    <w:p>
      <w:pPr>
        <w:pStyle w:val="Heading1"/>
        <w:keepNext/>
        <w:spacing w:before="240" w:after="80"/>
        <w:pBdr>
          <w:bottom w:val="single" w:sz="12" w:space="4" w:color="1F4E79"/>
        </w:pBdr>
      </w:pPr>
      <w:r>
        <w:rPr>
          <w:rFonts w:ascii="Arial" w:hAnsi="Arial"/>
          <w:color w:val="1F4E79"/>
          <w:sz w:val="36"/>
        </w:rPr>
        <w:t>2. Database Schema &amp; ER Design</w:t>
      </w:r>
    </w:p>
    <w:p>
      <w:r>
        <w:t>The project consists of 4 main relational tables designed to ensure maximum relational integrity and data durability: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Mar>
              <w:top w:w="140" w:type="dxa"/>
              <w:bottom w:w="140" w:type="dxa"/>
              <w:left w:w="180" w:type="dxa"/>
              <w:right w:w="180" w:type="dxa"/>
            </w:tcMar>
            <w:shd w:fill="1F4E79"/>
          </w:tcPr>
          <w:p>
            <w:r>
              <w:rPr>
                <w:b/>
                <w:color w:val="FFFFFF"/>
              </w:rPr>
              <w:t>Table Name</w:t>
            </w:r>
          </w:p>
        </w:tc>
        <w:tc>
          <w:tcPr>
            <w:tcW w:type="dxa" w:w="2160"/>
            <w:tcMar>
              <w:top w:w="140" w:type="dxa"/>
              <w:bottom w:w="140" w:type="dxa"/>
              <w:left w:w="180" w:type="dxa"/>
              <w:right w:w="180" w:type="dxa"/>
            </w:tcMar>
            <w:shd w:fill="1F4E79"/>
          </w:tcPr>
          <w:p>
            <w:r>
              <w:rPr>
                <w:b/>
                <w:color w:val="FFFFFF"/>
              </w:rPr>
              <w:t>Primary Key</w:t>
            </w:r>
          </w:p>
        </w:tc>
        <w:tc>
          <w:tcPr>
            <w:tcW w:type="dxa" w:w="2160"/>
            <w:tcMar>
              <w:top w:w="140" w:type="dxa"/>
              <w:bottom w:w="140" w:type="dxa"/>
              <w:left w:w="180" w:type="dxa"/>
              <w:right w:w="180" w:type="dxa"/>
            </w:tcMar>
            <w:shd w:fill="1F4E79"/>
          </w:tcPr>
          <w:p>
            <w:r>
              <w:rPr>
                <w:b/>
                <w:color w:val="FFFFFF"/>
              </w:rPr>
              <w:t>Foreign Keys &amp; Indexing</w:t>
            </w:r>
          </w:p>
        </w:tc>
        <w:tc>
          <w:tcPr>
            <w:tcW w:type="dxa" w:w="2160"/>
            <w:tcMar>
              <w:top w:w="140" w:type="dxa"/>
              <w:bottom w:w="140" w:type="dxa"/>
              <w:left w:w="180" w:type="dxa"/>
              <w:right w:w="180" w:type="dxa"/>
            </w:tcMar>
            <w:shd w:fill="1F4E79"/>
          </w:tcPr>
          <w:p>
            <w:r>
              <w:rPr>
                <w:b/>
                <w:color w:val="FFFFFF"/>
              </w:rPr>
              <w:t>Key Constraints / Purpose</w:t>
            </w:r>
          </w:p>
        </w:tc>
      </w:tr>
      <w:tr>
        <w:tc>
          <w:tcPr>
            <w:tcW w:type="dxa" w:w="2160"/>
            <w:tcMar>
              <w:top w:w="140" w:type="dxa"/>
              <w:bottom w:w="140" w:type="dxa"/>
              <w:left w:w="180" w:type="dxa"/>
              <w:right w:w="180" w:type="dxa"/>
            </w:tcMar>
          </w:tcPr>
          <w:p>
            <w:r>
              <w:t>users</w:t>
            </w:r>
          </w:p>
        </w:tc>
        <w:tc>
          <w:tcPr>
            <w:tcW w:type="dxa" w:w="2160"/>
            <w:tcMar>
              <w:top w:w="140" w:type="dxa"/>
              <w:bottom w:w="140" w:type="dxa"/>
              <w:left w:w="180" w:type="dxa"/>
              <w:right w:w="180" w:type="dxa"/>
            </w:tcMar>
          </w:tcPr>
          <w:p>
            <w:r>
              <w:t>UUID</w:t>
            </w:r>
          </w:p>
        </w:tc>
        <w:tc>
          <w:tcPr>
            <w:tcW w:type="dxa" w:w="2160"/>
            <w:tcMar>
              <w:top w:w="140" w:type="dxa"/>
              <w:bottom w:w="140" w:type="dxa"/>
              <w:left w:w="180" w:type="dxa"/>
              <w:right w:w="180" w:type="dxa"/>
            </w:tcMar>
          </w:tcPr>
          <w:p>
            <w:r>
              <w:t>email (Indexed / Unique)</w:t>
            </w:r>
          </w:p>
        </w:tc>
        <w:tc>
          <w:tcPr>
            <w:tcW w:type="dxa" w:w="2160"/>
            <w:tcMar>
              <w:top w:w="140" w:type="dxa"/>
              <w:bottom w:w="140" w:type="dxa"/>
              <w:left w:w="180" w:type="dxa"/>
              <w:right w:w="180" w:type="dxa"/>
            </w:tcMar>
          </w:tcPr>
          <w:p>
            <w:r>
              <w:t>Stores secure credentials and hashes.</w:t>
            </w:r>
          </w:p>
        </w:tc>
      </w:tr>
      <w:tr>
        <w:tc>
          <w:tcPr>
            <w:tcW w:type="dxa" w:w="2160"/>
            <w:tcMar>
              <w:top w:w="140" w:type="dxa"/>
              <w:bottom w:w="140" w:type="dxa"/>
              <w:left w:w="180" w:type="dxa"/>
              <w:right w:w="180" w:type="dxa"/>
            </w:tcMar>
            <w:shd w:fill="F2F5F8"/>
          </w:tcPr>
          <w:p>
            <w:r>
              <w:t>projects</w:t>
            </w:r>
          </w:p>
        </w:tc>
        <w:tc>
          <w:tcPr>
            <w:tcW w:type="dxa" w:w="2160"/>
            <w:tcMar>
              <w:top w:w="140" w:type="dxa"/>
              <w:bottom w:w="140" w:type="dxa"/>
              <w:left w:w="180" w:type="dxa"/>
              <w:right w:w="180" w:type="dxa"/>
            </w:tcMar>
            <w:shd w:fill="F2F5F8"/>
          </w:tcPr>
          <w:p>
            <w:r>
              <w:t>UUID</w:t>
            </w:r>
          </w:p>
        </w:tc>
        <w:tc>
          <w:tcPr>
            <w:tcW w:type="dxa" w:w="2160"/>
            <w:tcMar>
              <w:top w:w="140" w:type="dxa"/>
              <w:bottom w:w="140" w:type="dxa"/>
              <w:left w:w="180" w:type="dxa"/>
              <w:right w:w="180" w:type="dxa"/>
            </w:tcMar>
            <w:shd w:fill="F2F5F8"/>
          </w:tcPr>
          <w:p>
            <w:r>
              <w:t>owner_id -&gt; users.id</w:t>
            </w:r>
          </w:p>
        </w:tc>
        <w:tc>
          <w:tcPr>
            <w:tcW w:type="dxa" w:w="2160"/>
            <w:tcMar>
              <w:top w:w="140" w:type="dxa"/>
              <w:bottom w:w="140" w:type="dxa"/>
              <w:left w:w="180" w:type="dxa"/>
              <w:right w:w="180" w:type="dxa"/>
            </w:tcMar>
            <w:shd w:fill="F2F5F8"/>
          </w:tcPr>
          <w:p>
            <w:r>
              <w:t>Enforces project owner controls.</w:t>
            </w:r>
          </w:p>
        </w:tc>
      </w:tr>
      <w:tr>
        <w:tc>
          <w:tcPr>
            <w:tcW w:type="dxa" w:w="2160"/>
            <w:tcMar>
              <w:top w:w="140" w:type="dxa"/>
              <w:bottom w:w="140" w:type="dxa"/>
              <w:left w:w="180" w:type="dxa"/>
              <w:right w:w="180" w:type="dxa"/>
            </w:tcMar>
          </w:tcPr>
          <w:p>
            <w:r>
              <w:t>issues</w:t>
            </w:r>
          </w:p>
        </w:tc>
        <w:tc>
          <w:tcPr>
            <w:tcW w:type="dxa" w:w="2160"/>
            <w:tcMar>
              <w:top w:w="140" w:type="dxa"/>
              <w:bottom w:w="140" w:type="dxa"/>
              <w:left w:w="180" w:type="dxa"/>
              <w:right w:w="180" w:type="dxa"/>
            </w:tcMar>
          </w:tcPr>
          <w:p>
            <w:r>
              <w:t>UUID</w:t>
            </w:r>
          </w:p>
        </w:tc>
        <w:tc>
          <w:tcPr>
            <w:tcW w:type="dxa" w:w="2160"/>
            <w:tcMar>
              <w:top w:w="140" w:type="dxa"/>
              <w:bottom w:w="140" w:type="dxa"/>
              <w:left w:w="180" w:type="dxa"/>
              <w:right w:w="180" w:type="dxa"/>
            </w:tcMar>
          </w:tcPr>
          <w:p>
            <w:r>
              <w:t>project_id -&gt; projects.id</w:t>
              <w:br/>
              <w:t>reporter_id -&gt; users.id</w:t>
              <w:br/>
              <w:t>assignee_id -&gt; users.id (Nullable)</w:t>
            </w:r>
          </w:p>
        </w:tc>
        <w:tc>
          <w:tcPr>
            <w:tcW w:type="dxa" w:w="2160"/>
            <w:tcMar>
              <w:top w:w="140" w:type="dxa"/>
              <w:bottom w:w="140" w:type="dxa"/>
              <w:left w:w="180" w:type="dxa"/>
              <w:right w:w="180" w:type="dxa"/>
            </w:tcMar>
          </w:tcPr>
          <w:p>
            <w:r>
              <w:t>Maintains issue metadata. Soft-delete implemented via is_archived = True.</w:t>
            </w:r>
          </w:p>
        </w:tc>
      </w:tr>
      <w:tr>
        <w:tc>
          <w:tcPr>
            <w:tcW w:type="dxa" w:w="2160"/>
            <w:tcMar>
              <w:top w:w="140" w:type="dxa"/>
              <w:bottom w:w="140" w:type="dxa"/>
              <w:left w:w="180" w:type="dxa"/>
              <w:right w:w="180" w:type="dxa"/>
            </w:tcMar>
            <w:shd w:fill="F2F5F8"/>
          </w:tcPr>
          <w:p>
            <w:r>
              <w:t>issue_activities</w:t>
            </w:r>
          </w:p>
        </w:tc>
        <w:tc>
          <w:tcPr>
            <w:tcW w:type="dxa" w:w="2160"/>
            <w:tcMar>
              <w:top w:w="140" w:type="dxa"/>
              <w:bottom w:w="140" w:type="dxa"/>
              <w:left w:w="180" w:type="dxa"/>
              <w:right w:w="180" w:type="dxa"/>
            </w:tcMar>
            <w:shd w:fill="F2F5F8"/>
          </w:tcPr>
          <w:p>
            <w:r>
              <w:t>UUID</w:t>
            </w:r>
          </w:p>
        </w:tc>
        <w:tc>
          <w:tcPr>
            <w:tcW w:type="dxa" w:w="2160"/>
            <w:tcMar>
              <w:top w:w="140" w:type="dxa"/>
              <w:bottom w:w="140" w:type="dxa"/>
              <w:left w:w="180" w:type="dxa"/>
              <w:right w:w="180" w:type="dxa"/>
            </w:tcMar>
            <w:shd w:fill="F2F5F8"/>
          </w:tcPr>
          <w:p>
            <w:r>
              <w:t>issue_id -&gt; issues.id</w:t>
              <w:br/>
              <w:t>actor_id -&gt; users.id</w:t>
            </w:r>
          </w:p>
        </w:tc>
        <w:tc>
          <w:tcPr>
            <w:tcW w:type="dxa" w:w="2160"/>
            <w:tcMar>
              <w:top w:w="140" w:type="dxa"/>
              <w:bottom w:w="140" w:type="dxa"/>
              <w:left w:w="180" w:type="dxa"/>
              <w:right w:w="180" w:type="dxa"/>
            </w:tcMar>
            <w:shd w:fill="F2F5F8"/>
          </w:tcPr>
          <w:p>
            <w:r>
              <w:t>Append-only automated logging of dirty fields on issue mutations.</w:t>
            </w:r>
          </w:p>
        </w:tc>
      </w:tr>
    </w:tbl>
    <w:p>
      <w:pPr>
        <w:spacing w:after="240"/>
      </w:pPr>
    </w:p>
    <w:p>
      <w:pPr>
        <w:pStyle w:val="Heading1"/>
        <w:keepNext/>
        <w:spacing w:before="240" w:after="80"/>
        <w:pBdr>
          <w:bottom w:val="single" w:sz="12" w:space="4" w:color="1F4E79"/>
        </w:pBdr>
      </w:pPr>
      <w:r>
        <w:rPr>
          <w:rFonts w:ascii="Arial" w:hAnsi="Arial"/>
          <w:color w:val="1F4E79"/>
          <w:sz w:val="36"/>
        </w:rPr>
        <w:t>3. Core Data Flows</w:t>
      </w:r>
    </w:p>
    <w:p>
      <w:pPr>
        <w:pStyle w:val="Heading2"/>
        <w:keepNext/>
        <w:spacing w:before="240" w:after="80"/>
      </w:pPr>
      <w:r>
        <w:rPr>
          <w:rFonts w:ascii="Arial" w:hAnsi="Arial"/>
          <w:color w:val="2E4057"/>
          <w:sz w:val="28"/>
        </w:rPr>
        <w:t>Request Authorization Flow</w:t>
      </w:r>
    </w:p>
    <w:p>
      <w:pPr>
        <w:spacing w:after="240"/>
      </w:pPr>
      <w:r>
        <w:t>1. Client attaches JWT credentials inside HTTP Header: 'Authorization: Bearer &lt;token&gt;'.</w:t>
        <w:br/>
        <w:t>2. FastAPI's Dependency Injection intercepts the request before hitting any core route logic.</w:t>
        <w:br/>
        <w:t>3. Token is validated using the local secret. If expired or corrupted, it throws a 401 Unauthorized.</w:t>
        <w:br/>
        <w:t>4. The system queries user identity and verifies whether the user is a designated member/owner of the resource project. If permissions fail, it throws a 403 Forbidden.</w:t>
      </w:r>
    </w:p>
    <w:p>
      <w:pPr>
        <w:pStyle w:val="Heading2"/>
        <w:keepNext/>
        <w:spacing w:before="240" w:after="80"/>
      </w:pPr>
      <w:r>
        <w:rPr>
          <w:rFonts w:ascii="Arial" w:hAnsi="Arial"/>
          <w:color w:val="2E4057"/>
          <w:sz w:val="28"/>
        </w:rPr>
        <w:t>Write-Audit Lifecycle (PATCH /issues)</w:t>
      </w:r>
    </w:p>
    <w:p>
      <w:pPr>
        <w:spacing w:after="240"/>
      </w:pPr>
      <w:r>
        <w:t>1. Retrieve the original record state from the database using the Issue UUID.</w:t>
        <w:br/>
        <w:t>2. Intercept changed properties (e.g. status) by comparing input payload values to the current DB record state.</w:t>
        <w:br/>
        <w:t>3. Instantiate a list of IssueActivity rows representing old vs. new values and matching them with the logged-in user.</w:t>
        <w:br/>
        <w:t>4. Commit both the issue status updates and activity logs within a single database transactional block.</w:t>
      </w:r>
    </w:p>
    <w:p>
      <w:pPr>
        <w:pStyle w:val="Heading1"/>
        <w:keepNext/>
        <w:spacing w:before="240" w:after="80"/>
        <w:pBdr>
          <w:bottom w:val="single" w:sz="12" w:space="4" w:color="1F4E79"/>
        </w:pBdr>
      </w:pPr>
      <w:r>
        <w:rPr>
          <w:rFonts w:ascii="Arial" w:hAnsi="Arial"/>
          <w:color w:val="1F4E79"/>
          <w:sz w:val="36"/>
        </w:rPr>
        <w:t>4. Technical Interview Questions &amp; Answers</w:t>
      </w:r>
    </w:p>
    <w:p>
      <w:pPr>
        <w:spacing w:before="160" w:after="40"/>
      </w:pPr>
      <w:r>
        <w:rPr>
          <w:b/>
          <w:color w:val="1F4E79"/>
        </w:rPr>
        <w:t>Q: Why use stateless JWT over stateful sessions?</w:t>
      </w:r>
    </w:p>
    <w:p>
      <w:pPr>
        <w:spacing w:after="240"/>
      </w:pPr>
      <w:r>
        <w:t>A: Stateless authentication avoids saving session records in memory or cache databases. The server decrypts token signatures natively. This eliminates bottlenecks when scaling microservices or horizontal instances, since any backend replica can authorize a request without accessing shared storage.</w:t>
      </w:r>
    </w:p>
    <w:p>
      <w:pPr>
        <w:spacing w:before="160" w:after="40"/>
      </w:pPr>
      <w:r>
        <w:rPr>
          <w:b/>
          <w:color w:val="1F4E79"/>
        </w:rPr>
        <w:t>Q: How did you implement soft delete, and why?</w:t>
      </w:r>
    </w:p>
    <w:p>
      <w:pPr>
        <w:spacing w:after="240"/>
      </w:pPr>
      <w:r>
        <w:t>A: Instead of deleting table rows physically (which breaks database constraints and deletes histories), we set is_archived = True. We updated our queries to exclude archived rows. This preserves references to user actions and historical logs while allowing easy 'restore' features in the future.</w:t>
      </w:r>
    </w:p>
    <w:p>
      <w:pPr>
        <w:spacing w:before="160" w:after="40"/>
      </w:pPr>
      <w:r>
        <w:rPr>
          <w:b/>
          <w:color w:val="1F4E79"/>
        </w:rPr>
        <w:t>Q: How does the app log changes on issues?</w:t>
      </w:r>
    </w:p>
    <w:p>
      <w:pPr>
        <w:spacing w:after="240"/>
      </w:pPr>
      <w:r>
        <w:t>A: On PATCH requests, we compare incoming schema data against database properties. If changes are detected on tracked attributes, we append logs inside issue_activities using an atomic database execution. The table has no endpoints for update or delete, ensuring a secure and immutable audit trail.</w:t>
      </w:r>
    </w:p>
    <w:p>
      <w:pPr>
        <w:spacing w:before="160" w:after="40"/>
      </w:pPr>
      <w:r>
        <w:rPr>
          <w:b/>
          <w:color w:val="1F4E79"/>
        </w:rPr>
        <w:t>Q: What are the bottlenecks of this project and how do we scale it?</w:t>
      </w:r>
    </w:p>
    <w:p>
      <w:pPr>
        <w:spacing w:after="240"/>
      </w:pPr>
      <w:r>
        <w:t>A: The primary scaling issue is in-memory sorting. In-memory sorting (e.g., sorting status/priority via Python's list.sort()) requires fetching all items into server RAM. In production, we would assign numeric indices to status/priority fields in the database and enforce sorting at the query level (e.g., using database indexes and order_by).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