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Visão Geral do Produto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1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 referência: LEIA PRIMEIRO — Guia da Pasta CARTADA VIVA (v1.1) e Decisões Fundamentais nº 1, 2 e 4 do Método Última Cartada®.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é a Cartada Viva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Cartada Viva é um produto educacional, vivencial e gamificado do Método Última Cartada®. É uma jornada anual de construção de hábitos, autoconhecimento e autonomia, estruturada como um jogo de cartas digital, vivido em grupo (turma), com progressão de dificuldade ao longo do ano.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Diferença entre produto educacional e atendimento psicológico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Cartada Viva NÃO é psicoterapia, terapia em grupo ou tratamento clínico. As práticas do pilar Mentalidade são psicoeducação, reflexão guiada e incentivo a pequenas ações — nunca diagnóstico, interpretação clínica individual, tratamento de trauma ou aplicação de testes psicológicos. Quando uma participante apresenta sinais de sofrimento emocional que exijam avaliação clínica, ela é acolhida fora da dinâmica do jogo pela psicóloga responsável (Magaly Abreu, CRP 17/5894) e, se necessário, encaminhada — isso acontece fora da plataforma de jogo, não dentro dela. O produto digital não deve oferecer nenhuma funcionalidade de diagnóstico, prontuário clínico ou teste psicológico formal.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Objetivo do game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Ajudar a participante a construir hábitos sustentáveis nos quatro pilares da vida (corpo, nutrição, mentalidade, comunidade), através de desafios diários pequenos e realizáveis, com acolhimento, sem punição por falhas, e com progressão gradual de dificuldade e autonomia ao longo de 12 meses.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Público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Adultos que buscam desenvolvimento pessoal e construção de hábitos, dispostos a participar de uma experiência em grupo (turma), com acompanhamento de facilitadora. Não é indicado como substituto de tratamento de saúde mental ou física — a triagem de entrada deve identificar e encaminhar casos que exijam isso.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Estrutura anual (ratificada — DF nº 4, 10/09/2026)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 trimestres ao ano;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 games de 21 dias em cada trimestre (12 games/ano);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- 252 dias ativos de jogo, mais períodos de entrada, integração, avaliação e encerramento entre os games;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calendário entre games configurável na plataforma, não fixo no código.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Trimestre | Estação | Nível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1º | Despertar | Par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2º | Governar-se | Trinca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3º | Sustentar-se Junto | Full House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4º | Autoria | Royal Flush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Os quatro pilares (presentes em todo game, sem exceção)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♣ Paus — Atividade Física — "Eu ajo"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♦ Ouros — Alimentação e Suplementação — "Eu me nutro" (conteúdo educativo e genérico, sem marca comercial)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♠ Espadas — Mentalidade — "Eu transformo" (psicoeducação, nunca terapia)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♥ Copas — Comunidade — "Eu pertenço"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Progressão de dificuldade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dificuldade cresce a cada game (1→12), nunca por eliminação de pilar, mas por maior profundidade, integração entre pilares e exigência de autonomia. O crescimento nunca deve incluir punição, constrangimento, competição excessiva ou exigência de perfeição — quem falha ou pausa pode sempre retornar sem penalidade simbólica.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Restrição comercial obrigatória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produto não deve conter, em nenhuma tela, marca, produto, desconto, link ou sistema comercial de terceiros (Princípio VI — Independência Comercial). Qualquer oferta comercial futura vive fora da plataforma da Cartada Viva.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