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Cartada Viva — Regras de Pontuação e Progressão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Documento 4 de 9 · Pacote de Entrega ao Programador · 10/09/2026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Pontuação de referência inicial (CONFIGURÁVEL — não fixar no código)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Intenção registrada: 10 pontos (valor inicial, ajustável no painel administrativo)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Evidência da ação enviada: 30 pontos (valor inicial, ajustável no painel administrativo)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pontuação de cada cartada, o peso de cada pilar e os valores acima devem viver em configuração editável (banco de dados/painel), nunca hardcoded.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Conclusão diária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dia é considerado "jogado" quando a participante registra intenção e/ou envia evidência da cartada do dia. Não é necessário fazer as duas coisas para pontuar parcialmente — intenção sozinha já gera pontos parciais.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O que acontece quando a participante não joga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Nenhuma penalização de pontos acumulados. Não existe "quebra de sequência" que zere ou reduza conquistas anteriores. O sistema não deve exibir contadores de "dias seguidos sem falhar" como métrica central de sucesso (Princípio IV — Primazia da Pessoa sobre a Métrica).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Como ocorre o retorno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 voltar após ausência, a participante recebe uma mensagem de acolhimento (não de cobrança) e retoma o jogo a partir do dia atual do calendário — sem necessidade de "recuperar" dias perdidos. O retorno pode ser destacado positivamente (ex: "voltou" como marco simbólico), nunca como pendência.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Como são apresentadas as conquistas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Conquistas são apresentadas de forma individual e privada por padrão. Qualquer elemento de conquista visível ao grupo deve ser opcional, não comparativo, e sem ranking de posição (1º, 2º, 3º lugar). Exemplo aceitável: "X pessoas jogaram hoje" (número agregado, sem identificar quem ficou atrás).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Passagem entre os três games do trimestre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 completar os 21 dias de um game (independentemente da pontuação total), a participante avança automaticamente para o próximo game, com uma tela de fechamento/celebração do game anterior e abertura do próximo. Não há reprovação nem retenção por pontuação insuficiente — a passagem é temporal (fim dos 21 dias), não uma barreira de desempenho.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Informações individuais vs. informações de grupo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**Individuais (nunca expostas a outras participantes ou à facilitadora sem necessidade)**: fotos/vídeos de evidência, textos de reflexão pessoal, respostas a cartas do pilar Mentalidade, histórico de pausas.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**Podem aparecer para o grupo (de forma agregada ou por escolha da própria participante)**: mensagens de apoio enviadas voluntariamente, participação confirmada em desafios coletivos, celebração de encerramento de game.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Proibições explícitas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Não criar ranking público que compare desempenho entre participantes de forma constrangedora.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Não usar sequência perfeita de dias como único ou principal critério de sucesso.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Não expor evidências (fotos/vídeos) de uma participante para outras sem consentimento explícito e específico.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