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Cartada Viva — Fluxos e Telas (v2 — incorpora aprendizados anonimizados da Turma Piloto)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5 de 9 (v2, substitui a v1, preservada) · 10/09/2026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Fluxo da Participante (atualizado)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Boas-vindas → 2. Cadastro → 3. Consentimentos → 4. Tutorial/Onboarding **com confirmação real de início** (origem: E01) → 5. Tela inicial → 6. Cartada do dia → 7. Registro de intenção → 8. Envio de evidência → 9. Confirmação → 10. Progresso (com **visão separada por pilar**, origem: P03) → [ciclo diário] → 11. **Retomar minha jornada** (fluxo dedicado de retorno após ausência, origem: P01/P02) → 12. Comunidade (opcional) → 13. Notificações → 14. Perfil → 15. Suporte (com **campo de "preciso de ajuda"**, sem exposição ao grupo).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Fluxo da Facilitadora (atualizado)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Painel da facilitadora, incluindo **indicadores agregados de entrada, participação, pausa, retorno e conclusão** → 2. Cadastro e edição das cartadas → 3. Acompanhamento das participantes, com **alerta privado automático em caso de afastamento** (sem avaliação clínica automática) → 4. Relatórios.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Lista de telas necessárias (atualizada)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**Participante:**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Boas-vindas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Cadastro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Consentimentos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Tutorial / Onboarding com confirmação de início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Tela inicial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Cartada do dia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Registro de intenção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Envio de evidência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Confirmação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Progresso (com visão por pilar)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**Retomar minha jornada** (nova — tela dedicada de retorno, com mensagem acolhedora e reconhecimento de que voltar é conquista)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Comunidade (compartilhamento sempre opcional)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Notificações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Perfil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Suporte (com campo "preciso de ajuda")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**Facilitadora:**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Painel da facilitadora (com indicadores agregados de entrada/participação/pausa/retorno/conclusão)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Cadastro e edição das cartadas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Acompanhamento das participantes (com alertas privados de afastamento)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Relatórios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Notas de design obrigatórias (reforçadas pelo piloto)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tela "Retomar minha jornada" é o ponto mais crítico identificado no piloto: deve comunicar acolhimento, nunca cobrança, e reconhecer o retorno como conquista simbólica.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Nenhuma perda de pontos/progresso deve ser visível ou comunicada ao retornar.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tela de "Comunidade" não deve exibir ranking comparativo de desempenho.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Alternativas equivalentes devem estar disponíveis nas cartadas de Atividade Física para participantes com limitações (origem: caso P04).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Nenhuma tela do produto deve conter espaço reservado para marca, produto ou link comercial de terceiros.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