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135"/>
        <w:gridCol w:w="2023"/>
        <w:gridCol w:w="2099"/>
        <w:gridCol w:w="2383"/>
      </w:tblGrid>
      <w:tr w:rsidR="00E12396" w14:paraId="4BCE2779" w14:textId="77777777">
        <w:trPr>
          <w:jc w:val="center"/>
        </w:trPr>
        <w:tc>
          <w:tcPr>
            <w:tcW w:w="2160" w:type="dxa"/>
          </w:tcPr>
          <w:p w14:paraId="58A47CE1" w14:textId="77777777" w:rsidR="00E12396" w:rsidRDefault="00000000">
            <w:pPr>
              <w:jc w:val="center"/>
            </w:pPr>
            <w:r>
              <w:rPr>
                <w:noProof/>
              </w:rPr>
              <w:drawing>
                <wp:inline distT="0" distB="0" distL="0" distR="0" wp14:anchorId="57EBD861" wp14:editId="0DD8EF03">
                  <wp:extent cx="1133554" cy="411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jo-logo-primary_3e00fe32.png"/>
                          <pic:cNvPicPr/>
                        </pic:nvPicPr>
                        <pic:blipFill>
                          <a:blip r:embed="rId6"/>
                          <a:stretch>
                            <a:fillRect/>
                          </a:stretch>
                        </pic:blipFill>
                        <pic:spPr>
                          <a:xfrm>
                            <a:off x="0" y="0"/>
                            <a:ext cx="1133554" cy="411480"/>
                          </a:xfrm>
                          <a:prstGeom prst="rect">
                            <a:avLst/>
                          </a:prstGeom>
                        </pic:spPr>
                      </pic:pic>
                    </a:graphicData>
                  </a:graphic>
                </wp:inline>
              </w:drawing>
            </w:r>
          </w:p>
        </w:tc>
        <w:tc>
          <w:tcPr>
            <w:tcW w:w="2160" w:type="dxa"/>
          </w:tcPr>
          <w:p w14:paraId="3957B82D" w14:textId="77777777" w:rsidR="00E12396" w:rsidRDefault="00000000">
            <w:pPr>
              <w:jc w:val="center"/>
            </w:pPr>
            <w:r>
              <w:rPr>
                <w:noProof/>
              </w:rPr>
              <w:drawing>
                <wp:inline distT="0" distB="0" distL="0" distR="0" wp14:anchorId="5655FD89" wp14:editId="3BEC5A7E">
                  <wp:extent cx="659690" cy="411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CR transparentePNG_4a602022.png"/>
                          <pic:cNvPicPr/>
                        </pic:nvPicPr>
                        <pic:blipFill>
                          <a:blip r:embed="rId7"/>
                          <a:stretch>
                            <a:fillRect/>
                          </a:stretch>
                        </pic:blipFill>
                        <pic:spPr>
                          <a:xfrm>
                            <a:off x="0" y="0"/>
                            <a:ext cx="659690" cy="411480"/>
                          </a:xfrm>
                          <a:prstGeom prst="rect">
                            <a:avLst/>
                          </a:prstGeom>
                        </pic:spPr>
                      </pic:pic>
                    </a:graphicData>
                  </a:graphic>
                </wp:inline>
              </w:drawing>
            </w:r>
          </w:p>
        </w:tc>
        <w:tc>
          <w:tcPr>
            <w:tcW w:w="2160" w:type="dxa"/>
          </w:tcPr>
          <w:p w14:paraId="75417A86" w14:textId="77777777" w:rsidR="00E12396" w:rsidRDefault="00000000">
            <w:pPr>
              <w:jc w:val="center"/>
            </w:pPr>
            <w:r>
              <w:rPr>
                <w:noProof/>
              </w:rPr>
              <w:drawing>
                <wp:inline distT="0" distB="0" distL="0" distR="0" wp14:anchorId="755878EC" wp14:editId="5E23FE2D">
                  <wp:extent cx="977676" cy="411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QI logo_b426f112.png"/>
                          <pic:cNvPicPr/>
                        </pic:nvPicPr>
                        <pic:blipFill>
                          <a:blip r:embed="rId8"/>
                          <a:stretch>
                            <a:fillRect/>
                          </a:stretch>
                        </pic:blipFill>
                        <pic:spPr>
                          <a:xfrm>
                            <a:off x="0" y="0"/>
                            <a:ext cx="977676" cy="411480"/>
                          </a:xfrm>
                          <a:prstGeom prst="rect">
                            <a:avLst/>
                          </a:prstGeom>
                        </pic:spPr>
                      </pic:pic>
                    </a:graphicData>
                  </a:graphic>
                </wp:inline>
              </w:drawing>
            </w:r>
          </w:p>
        </w:tc>
        <w:tc>
          <w:tcPr>
            <w:tcW w:w="2160" w:type="dxa"/>
          </w:tcPr>
          <w:p w14:paraId="6C066143" w14:textId="77777777" w:rsidR="00E12396" w:rsidRDefault="00000000">
            <w:pPr>
              <w:jc w:val="center"/>
            </w:pPr>
            <w:r>
              <w:rPr>
                <w:noProof/>
              </w:rPr>
              <w:drawing>
                <wp:inline distT="0" distB="0" distL="0" distR="0" wp14:anchorId="25DAFBB6" wp14:editId="5CF73627">
                  <wp:extent cx="1376516" cy="256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inuum_logo.png"/>
                          <pic:cNvPicPr/>
                        </pic:nvPicPr>
                        <pic:blipFill>
                          <a:blip r:embed="rId9"/>
                          <a:stretch>
                            <a:fillRect/>
                          </a:stretch>
                        </pic:blipFill>
                        <pic:spPr>
                          <a:xfrm>
                            <a:off x="0" y="0"/>
                            <a:ext cx="1376516" cy="256032"/>
                          </a:xfrm>
                          <a:prstGeom prst="rect">
                            <a:avLst/>
                          </a:prstGeom>
                        </pic:spPr>
                      </pic:pic>
                    </a:graphicData>
                  </a:graphic>
                </wp:inline>
              </w:drawing>
            </w:r>
          </w:p>
        </w:tc>
      </w:tr>
    </w:tbl>
    <w:p w14:paraId="3ECD2898" w14:textId="77777777" w:rsidR="00E12396" w:rsidRDefault="00E12396"/>
    <w:p w14:paraId="5F9B2EAD" w14:textId="77777777" w:rsidR="00E12396" w:rsidRPr="00F97C08" w:rsidRDefault="00000000">
      <w:pPr>
        <w:jc w:val="center"/>
        <w:rPr>
          <w:lang w:val="es-CR"/>
        </w:rPr>
      </w:pPr>
      <w:proofErr w:type="spellStart"/>
      <w:r w:rsidRPr="00F97C08">
        <w:rPr>
          <w:b/>
          <w:color w:val="E91E8C"/>
          <w:sz w:val="22"/>
          <w:lang w:val="es-CR"/>
        </w:rPr>
        <w:t>Quantathon</w:t>
      </w:r>
      <w:proofErr w:type="spellEnd"/>
      <w:r w:rsidRPr="00F97C08">
        <w:rPr>
          <w:b/>
          <w:color w:val="E91E8C"/>
          <w:sz w:val="22"/>
          <w:lang w:val="es-CR"/>
        </w:rPr>
        <w:t xml:space="preserve"> CR </w:t>
      </w:r>
      <w:proofErr w:type="gramStart"/>
      <w:r w:rsidRPr="00F97C08">
        <w:rPr>
          <w:b/>
          <w:color w:val="E91E8C"/>
          <w:sz w:val="22"/>
          <w:lang w:val="es-CR"/>
        </w:rPr>
        <w:t>2026  ·</w:t>
      </w:r>
      <w:proofErr w:type="gramEnd"/>
      <w:r w:rsidRPr="00F97C08">
        <w:rPr>
          <w:b/>
          <w:color w:val="E91E8C"/>
          <w:sz w:val="22"/>
          <w:lang w:val="es-CR"/>
        </w:rPr>
        <w:t xml:space="preserve">  </w:t>
      </w:r>
      <w:proofErr w:type="spellStart"/>
      <w:r w:rsidRPr="00F97C08">
        <w:rPr>
          <w:b/>
          <w:color w:val="E91E8C"/>
          <w:sz w:val="22"/>
          <w:lang w:val="es-CR"/>
        </w:rPr>
        <w:t>Challenge</w:t>
      </w:r>
      <w:proofErr w:type="spellEnd"/>
      <w:r w:rsidRPr="00F97C08">
        <w:rPr>
          <w:b/>
          <w:color w:val="E91E8C"/>
          <w:sz w:val="22"/>
          <w:lang w:val="es-CR"/>
        </w:rPr>
        <w:t xml:space="preserve"> 3</w:t>
      </w:r>
    </w:p>
    <w:p w14:paraId="5F5A8C6C" w14:textId="77777777" w:rsidR="00E12396" w:rsidRPr="00F97C08" w:rsidRDefault="00000000">
      <w:pPr>
        <w:jc w:val="center"/>
        <w:rPr>
          <w:lang w:val="es-CR"/>
        </w:rPr>
      </w:pPr>
      <w:r w:rsidRPr="00F97C08">
        <w:rPr>
          <w:b/>
          <w:color w:val="E91E8C"/>
          <w:sz w:val="26"/>
          <w:lang w:val="es-CR"/>
        </w:rPr>
        <w:t>ESPAÑOL · (</w:t>
      </w:r>
      <w:proofErr w:type="spellStart"/>
      <w:r w:rsidRPr="00F97C08">
        <w:rPr>
          <w:b/>
          <w:color w:val="E91E8C"/>
          <w:sz w:val="26"/>
          <w:lang w:val="es-CR"/>
        </w:rPr>
        <w:t>Challenge</w:t>
      </w:r>
      <w:proofErr w:type="spellEnd"/>
      <w:r w:rsidRPr="00F97C08">
        <w:rPr>
          <w:b/>
          <w:color w:val="E91E8C"/>
          <w:sz w:val="26"/>
          <w:lang w:val="es-CR"/>
        </w:rPr>
        <w:t xml:space="preserve"> 3)</w:t>
      </w:r>
    </w:p>
    <w:p w14:paraId="2FC9E274" w14:textId="77777777" w:rsidR="00E12396" w:rsidRPr="00F97C08" w:rsidRDefault="00000000">
      <w:pPr>
        <w:pStyle w:val="Heading1"/>
        <w:rPr>
          <w:lang w:val="es-CR"/>
        </w:rPr>
      </w:pPr>
      <w:proofErr w:type="spellStart"/>
      <w:r w:rsidRPr="00F97C08">
        <w:rPr>
          <w:color w:val="1A142E"/>
          <w:lang w:val="es-CR"/>
        </w:rPr>
        <w:t>Challenge</w:t>
      </w:r>
      <w:proofErr w:type="spellEnd"/>
      <w:r w:rsidRPr="00F97C08">
        <w:rPr>
          <w:color w:val="1A142E"/>
          <w:lang w:val="es-CR"/>
        </w:rPr>
        <w:t xml:space="preserve"> 3: Simulación de materiales para dispositivos de energía de próxima generación</w:t>
      </w:r>
    </w:p>
    <w:p w14:paraId="6F014019" w14:textId="77777777" w:rsidR="00E12396" w:rsidRPr="00F97C08" w:rsidRDefault="00000000">
      <w:pPr>
        <w:pStyle w:val="Heading2"/>
        <w:rPr>
          <w:lang w:val="es-CR"/>
        </w:rPr>
      </w:pPr>
      <w:r w:rsidRPr="00F97C08">
        <w:rPr>
          <w:color w:val="E91E8C"/>
          <w:lang w:val="es-CR"/>
        </w:rPr>
        <w:t>Descripción (</w:t>
      </w:r>
      <w:proofErr w:type="spellStart"/>
      <w:r w:rsidRPr="00F97C08">
        <w:rPr>
          <w:color w:val="E91E8C"/>
          <w:lang w:val="es-CR"/>
        </w:rPr>
        <w:t>preview</w:t>
      </w:r>
      <w:proofErr w:type="spellEnd"/>
      <w:r w:rsidRPr="00F97C08">
        <w:rPr>
          <w:color w:val="E91E8C"/>
          <w:lang w:val="es-CR"/>
        </w:rPr>
        <w:t>)</w:t>
      </w:r>
    </w:p>
    <w:p w14:paraId="1E04F59F" w14:textId="77777777" w:rsidR="00E12396" w:rsidRPr="00F97C08" w:rsidRDefault="00000000">
      <w:pPr>
        <w:rPr>
          <w:lang w:val="es-CR"/>
        </w:rPr>
      </w:pPr>
      <w:r w:rsidRPr="00F97C08">
        <w:rPr>
          <w:lang w:val="es-CR"/>
        </w:rPr>
        <w:t xml:space="preserve">Este es el reto más avanzado: simular materiales cuánticos que podrían revolucionar la energía del futuro (superconductores, baterías, catalizadores). Vas a simular el Modelo de Ising de Campo Transverso (TFIM) y, opcionalmente, el modelo de Fermi-Hubbard en 2D, sistemas que capturan la física de los electrones fuertemente correlacionados. </w:t>
      </w:r>
      <w:r w:rsidRPr="00F97C08">
        <w:rPr>
          <w:highlight w:val="yellow"/>
          <w:lang w:val="es-CR"/>
        </w:rPr>
        <w:t xml:space="preserve">Implementarás la evolución temporal </w:t>
      </w:r>
      <w:proofErr w:type="spellStart"/>
      <w:r w:rsidRPr="00F97C08">
        <w:rPr>
          <w:highlight w:val="yellow"/>
          <w:lang w:val="es-CR"/>
        </w:rPr>
        <w:t>trotterizada</w:t>
      </w:r>
      <w:proofErr w:type="spellEnd"/>
      <w:r w:rsidRPr="00F97C08">
        <w:rPr>
          <w:highlight w:val="yellow"/>
          <w:lang w:val="es-CR"/>
        </w:rPr>
        <w:t xml:space="preserve"> del hamiltoniano en el emulador H2 de </w:t>
      </w:r>
      <w:proofErr w:type="spellStart"/>
      <w:r w:rsidRPr="00F97C08">
        <w:rPr>
          <w:highlight w:val="yellow"/>
          <w:lang w:val="es-CR"/>
        </w:rPr>
        <w:t>Quantinuum</w:t>
      </w:r>
      <w:proofErr w:type="spellEnd"/>
      <w:r w:rsidRPr="00F97C08">
        <w:rPr>
          <w:highlight w:val="yellow"/>
          <w:lang w:val="es-CR"/>
        </w:rPr>
        <w:t>, detectarás la transición de fase cuántica (en h/J = 1) midiendo la magnetización, y compararás tus resultados contra la diagonalización exacta clásica</w:t>
      </w:r>
      <w:r w:rsidRPr="00F97C08">
        <w:rPr>
          <w:lang w:val="es-CR"/>
        </w:rPr>
        <w:t>. Es un reto de nivel avanzado, recomendado para quienes tienen formación en física, química o ciencia de materiales. Conecta con los ODS 7, 9, 12 y 13: mejor simulación de materiales significa energía más limpia, mejor almacenamiento y menor huella de carbono.</w:t>
      </w:r>
    </w:p>
    <w:p w14:paraId="3F4F9606" w14:textId="77777777" w:rsidR="00E12396" w:rsidRPr="00F97C08" w:rsidRDefault="00000000">
      <w:pPr>
        <w:rPr>
          <w:lang w:val="es-CR"/>
        </w:rPr>
      </w:pPr>
      <w:r w:rsidRPr="00F97C08">
        <w:rPr>
          <w:b/>
          <w:lang w:val="es-CR"/>
        </w:rPr>
        <w:t xml:space="preserve">ODS: </w:t>
      </w:r>
      <w:r w:rsidRPr="00F97C08">
        <w:rPr>
          <w:lang w:val="es-CR"/>
        </w:rPr>
        <w:t>ODS 7 · 9 · 12 · 13</w:t>
      </w:r>
    </w:p>
    <w:p w14:paraId="6B3B4609" w14:textId="77777777" w:rsidR="00E12396" w:rsidRPr="00F97C08" w:rsidRDefault="00000000">
      <w:pPr>
        <w:rPr>
          <w:lang w:val="es-CR"/>
        </w:rPr>
      </w:pPr>
      <w:r w:rsidRPr="00F97C08">
        <w:rPr>
          <w:b/>
          <w:lang w:val="es-CR"/>
        </w:rPr>
        <w:t xml:space="preserve">Dificultad: </w:t>
      </w:r>
      <w:r w:rsidRPr="00F97C08">
        <w:rPr>
          <w:lang w:val="es-CR"/>
        </w:rPr>
        <w:t>Avanzado (se recomienda formación en física)</w:t>
      </w:r>
    </w:p>
    <w:p w14:paraId="5BFAA9A6" w14:textId="77777777" w:rsidR="00E12396" w:rsidRPr="00F97C08" w:rsidRDefault="00000000">
      <w:pPr>
        <w:rPr>
          <w:lang w:val="es-CR"/>
        </w:rPr>
      </w:pPr>
      <w:r w:rsidRPr="00F97C08">
        <w:rPr>
          <w:b/>
          <w:lang w:val="es-CR"/>
        </w:rPr>
        <w:t xml:space="preserve">Algoritmos: </w:t>
      </w:r>
      <w:r w:rsidRPr="00F97C08">
        <w:rPr>
          <w:lang w:val="es-CR"/>
        </w:rPr>
        <w:t xml:space="preserve">QPE, VQE, simulación </w:t>
      </w:r>
      <w:proofErr w:type="spellStart"/>
      <w:r w:rsidRPr="00F97C08">
        <w:rPr>
          <w:lang w:val="es-CR"/>
        </w:rPr>
        <w:t>trotterizada</w:t>
      </w:r>
      <w:proofErr w:type="spellEnd"/>
      <w:r w:rsidRPr="00F97C08">
        <w:rPr>
          <w:lang w:val="es-CR"/>
        </w:rPr>
        <w:t xml:space="preserve"> (TFIM y Fermi-Hubbard 2D)</w:t>
      </w:r>
    </w:p>
    <w:p w14:paraId="3A4B322D" w14:textId="77777777" w:rsidR="00E12396" w:rsidRPr="00F97C08" w:rsidRDefault="00000000">
      <w:pPr>
        <w:rPr>
          <w:lang w:val="es-CR"/>
        </w:rPr>
      </w:pPr>
      <w:r w:rsidRPr="00F97C08">
        <w:rPr>
          <w:b/>
          <w:lang w:val="es-CR"/>
        </w:rPr>
        <w:t xml:space="preserve">Formación recomendada: </w:t>
      </w:r>
      <w:r w:rsidRPr="00F97C08">
        <w:rPr>
          <w:lang w:val="es-CR"/>
        </w:rPr>
        <w:t>Física, química, ciencia de materiales</w:t>
      </w:r>
    </w:p>
    <w:p w14:paraId="71D0BF43" w14:textId="77777777" w:rsidR="00E12396" w:rsidRPr="00F97C08" w:rsidRDefault="00000000">
      <w:pPr>
        <w:pStyle w:val="Heading2"/>
        <w:rPr>
          <w:lang w:val="es-CR"/>
        </w:rPr>
      </w:pPr>
      <w:r w:rsidRPr="00F97C08">
        <w:rPr>
          <w:color w:val="E91E8C"/>
          <w:lang w:val="es-CR"/>
        </w:rPr>
        <w:t>Contexto e impacto</w:t>
      </w:r>
    </w:p>
    <w:p w14:paraId="70466227" w14:textId="77777777" w:rsidR="00E12396" w:rsidRPr="00F97C08" w:rsidRDefault="00000000">
      <w:pPr>
        <w:rPr>
          <w:lang w:val="es-CR"/>
        </w:rPr>
      </w:pPr>
      <w:r w:rsidRPr="00F97C08">
        <w:rPr>
          <w:lang w:val="es-CR"/>
        </w:rPr>
        <w:t xml:space="preserve">La simulación cuántica de moléculas y materiales es una de las fronteras más prometedoras de la ciencia computacional. El Modelo de Ising de Campo Transverso (TFIM) y el modelo de Fermi-Hubbard en 2D son sistemas paradigmáticos para estudiar transiciones de fase, ordenamiento magnético y electrones fuertemente correlacionados, fenómenos que sustentan el descubrimiento de nuevos materiales. El progreso en simular estos modelos apoya al ODS 7 (Energía Asequible y No Contaminante): comprender los electrones fuertemente correlacionados es clave para diseñar superconductores de alta temperatura y materiales fotovoltaicos más eficientes. Se cree que el modelo de Fermi-Hubbard captura la física de los superconductores de </w:t>
      </w:r>
      <w:proofErr w:type="spellStart"/>
      <w:r w:rsidRPr="00F97C08">
        <w:rPr>
          <w:lang w:val="es-CR"/>
        </w:rPr>
        <w:t>cuprato</w:t>
      </w:r>
      <w:proofErr w:type="spellEnd"/>
      <w:r w:rsidRPr="00F97C08">
        <w:rPr>
          <w:lang w:val="es-CR"/>
        </w:rPr>
        <w:t>; resolverlo podría desbloquear materiales que transmitan electricidad con resistencia cero a temperaturas prácticas.</w:t>
      </w:r>
    </w:p>
    <w:p w14:paraId="573052E6" w14:textId="77777777" w:rsidR="00E12396" w:rsidRPr="00F97C08" w:rsidRDefault="00000000">
      <w:pPr>
        <w:rPr>
          <w:lang w:val="es-CR"/>
        </w:rPr>
      </w:pPr>
      <w:r w:rsidRPr="00F97C08">
        <w:rPr>
          <w:lang w:val="es-CR"/>
        </w:rPr>
        <w:t xml:space="preserve">Las implicaciones para la infraestructura industrial y científica conectan con el ODS 9 (Industria, Innovación e Infraestructura). Las plataformas de simulación cuántica son una nueva clase de </w:t>
      </w:r>
      <w:r w:rsidRPr="00F97C08">
        <w:rPr>
          <w:lang w:val="es-CR"/>
        </w:rPr>
        <w:lastRenderedPageBreak/>
        <w:t>instrumento científico que impulsa la química, la ciencia de materiales y la farmacología. Simular el TFIM sirve como referencia para la fidelidad del hardware y las técnicas de mitigación de errores. Una simulación precisa del Fermi-Hubbard podría guiar el diseño de catalizadores para procesos como la fijación de nitrógeno (base de los fertilizantes), con beneficios en cascada para la agricultura sostenible (ODS 2) y la eficiencia energética (ODS 7).</w:t>
      </w:r>
    </w:p>
    <w:p w14:paraId="73E92E93" w14:textId="77777777" w:rsidR="00E12396" w:rsidRPr="00F97C08" w:rsidRDefault="00000000">
      <w:pPr>
        <w:rPr>
          <w:lang w:val="es-CR"/>
        </w:rPr>
      </w:pPr>
      <w:r w:rsidRPr="00F97C08">
        <w:rPr>
          <w:lang w:val="es-CR"/>
        </w:rPr>
        <w:t>Las dimensiones climáticas y ambientales involucran al ODS 13 (Acción por el Clima). La simulación cuántica de la estructura electrónica podría acelerar el descubrimiento de materiales para baterías de próxima generación y electrocatalizadores para captura de carbono, donde las sutiles interacciones cuánticas determinan el rendimiento del material. La capacidad de simular sistemas cuánticos con alta fidelidad acorta el descubrimiento de materiales de décadas a años.</w:t>
      </w:r>
    </w:p>
    <w:p w14:paraId="53ACA241" w14:textId="77777777" w:rsidR="00E12396" w:rsidRPr="00F97C08" w:rsidRDefault="00000000">
      <w:pPr>
        <w:pStyle w:val="Heading2"/>
        <w:rPr>
          <w:lang w:val="es-CR"/>
        </w:rPr>
      </w:pPr>
      <w:r w:rsidRPr="00F97C08">
        <w:rPr>
          <w:color w:val="E91E8C"/>
          <w:lang w:val="es-CR"/>
        </w:rPr>
        <w:t>Requisitos previos y presupuesto de tiempo</w:t>
      </w:r>
    </w:p>
    <w:p w14:paraId="20D98456" w14:textId="77777777" w:rsidR="00E12396" w:rsidRPr="00F97C08" w:rsidRDefault="00000000">
      <w:pPr>
        <w:pStyle w:val="ListBullet"/>
        <w:rPr>
          <w:lang w:val="es-CR"/>
        </w:rPr>
      </w:pPr>
      <w:r w:rsidRPr="00F97C08">
        <w:rPr>
          <w:lang w:val="es-CR"/>
        </w:rPr>
        <w:t>Conocimientos requeridos: fundamentos de mecánica cuántica (hamiltonianos, operadores de Pauli, evolución temporal), álgebra lineal, familiaridad con sistemas de espín.</w:t>
      </w:r>
    </w:p>
    <w:p w14:paraId="53B6A039" w14:textId="77777777" w:rsidR="00E12396" w:rsidRPr="00F97C08" w:rsidRDefault="00000000">
      <w:pPr>
        <w:pStyle w:val="ListBullet"/>
        <w:rPr>
          <w:lang w:val="es-CR"/>
        </w:rPr>
      </w:pPr>
      <w:r w:rsidRPr="00F97C08">
        <w:rPr>
          <w:lang w:val="es-CR"/>
        </w:rPr>
        <w:t xml:space="preserve">Lectura previa sugerida (4-6 horas): Sachdev, Quantum </w:t>
      </w:r>
      <w:proofErr w:type="spellStart"/>
      <w:r w:rsidRPr="00F97C08">
        <w:rPr>
          <w:lang w:val="es-CR"/>
        </w:rPr>
        <w:t>Phase</w:t>
      </w:r>
      <w:proofErr w:type="spellEnd"/>
      <w:r w:rsidRPr="00F97C08">
        <w:rPr>
          <w:lang w:val="es-CR"/>
        </w:rPr>
        <w:t xml:space="preserve"> </w:t>
      </w:r>
      <w:proofErr w:type="spellStart"/>
      <w:r w:rsidRPr="00F97C08">
        <w:rPr>
          <w:lang w:val="es-CR"/>
        </w:rPr>
        <w:t>Transitions</w:t>
      </w:r>
      <w:proofErr w:type="spellEnd"/>
      <w:r w:rsidRPr="00F97C08">
        <w:rPr>
          <w:lang w:val="es-CR"/>
        </w:rPr>
        <w:t>, Cap. 1. Se anima a buscar artículos sobre la simulación cuántica del TFIM.</w:t>
      </w:r>
    </w:p>
    <w:p w14:paraId="202D8167" w14:textId="77777777" w:rsidR="00E12396" w:rsidRPr="00F97C08" w:rsidRDefault="00000000">
      <w:pPr>
        <w:pStyle w:val="ListBullet"/>
        <w:rPr>
          <w:lang w:val="es-CR"/>
        </w:rPr>
      </w:pPr>
      <w:r w:rsidRPr="00F97C08">
        <w:rPr>
          <w:lang w:val="es-CR"/>
        </w:rPr>
        <w:t>Fermi-Hubbard 2D: arxiv.org/</w:t>
      </w:r>
      <w:proofErr w:type="spellStart"/>
      <w:r w:rsidRPr="00F97C08">
        <w:rPr>
          <w:lang w:val="es-CR"/>
        </w:rPr>
        <w:t>abs</w:t>
      </w:r>
      <w:proofErr w:type="spellEnd"/>
      <w:r w:rsidRPr="00F97C08">
        <w:rPr>
          <w:lang w:val="es-CR"/>
        </w:rPr>
        <w:t>/2511.02125, arxiv.org/</w:t>
      </w:r>
      <w:proofErr w:type="spellStart"/>
      <w:r w:rsidRPr="00F97C08">
        <w:rPr>
          <w:lang w:val="es-CR"/>
        </w:rPr>
        <w:t>abs</w:t>
      </w:r>
      <w:proofErr w:type="spellEnd"/>
      <w:r w:rsidRPr="00F97C08">
        <w:rPr>
          <w:lang w:val="es-CR"/>
        </w:rPr>
        <w:t>/2510.26845, mapeos de fermiones a espines.</w:t>
      </w:r>
    </w:p>
    <w:p w14:paraId="0CCA05F7" w14:textId="77777777" w:rsidR="00E12396" w:rsidRPr="00F97C08" w:rsidRDefault="00000000">
      <w:pPr>
        <w:pStyle w:val="ListBullet"/>
        <w:rPr>
          <w:lang w:val="es-CR"/>
        </w:rPr>
      </w:pPr>
      <w:r w:rsidRPr="00F97C08">
        <w:rPr>
          <w:lang w:val="es-CR"/>
        </w:rPr>
        <w:t>Día 1: formulación del hamiltoniano + línea base de diagonalización exacta (8 h).</w:t>
      </w:r>
    </w:p>
    <w:p w14:paraId="3D539B63" w14:textId="77777777" w:rsidR="00E12396" w:rsidRPr="00F97C08" w:rsidRDefault="00000000">
      <w:pPr>
        <w:pStyle w:val="ListBullet"/>
        <w:rPr>
          <w:lang w:val="es-CR"/>
        </w:rPr>
      </w:pPr>
      <w:r w:rsidRPr="00F97C08">
        <w:rPr>
          <w:lang w:val="es-CR"/>
        </w:rPr>
        <w:t xml:space="preserve">Día 2: circuito </w:t>
      </w:r>
      <w:proofErr w:type="spellStart"/>
      <w:r w:rsidRPr="00F97C08">
        <w:rPr>
          <w:lang w:val="es-CR"/>
        </w:rPr>
        <w:t>trotterizado</w:t>
      </w:r>
      <w:proofErr w:type="spellEnd"/>
      <w:r w:rsidRPr="00F97C08">
        <w:rPr>
          <w:lang w:val="es-CR"/>
        </w:rPr>
        <w:t xml:space="preserve"> + barrido de h/J (8 h).</w:t>
      </w:r>
    </w:p>
    <w:p w14:paraId="4B7D09D1" w14:textId="77777777" w:rsidR="00E12396" w:rsidRPr="00F97C08" w:rsidRDefault="00000000">
      <w:pPr>
        <w:pStyle w:val="ListBullet"/>
        <w:rPr>
          <w:lang w:val="es-CR"/>
        </w:rPr>
      </w:pPr>
      <w:r w:rsidRPr="00F97C08">
        <w:rPr>
          <w:lang w:val="es-CR"/>
        </w:rPr>
        <w:t>Día 3: análisis de la transición de fase + informe (6 h).</w:t>
      </w:r>
    </w:p>
    <w:p w14:paraId="16EE8380" w14:textId="77777777" w:rsidR="00E12396" w:rsidRPr="00F97C08" w:rsidRDefault="00000000">
      <w:pPr>
        <w:pStyle w:val="Heading2"/>
        <w:rPr>
          <w:lang w:val="es-CR"/>
        </w:rPr>
      </w:pPr>
      <w:r w:rsidRPr="00F97C08">
        <w:rPr>
          <w:color w:val="E91E8C"/>
          <w:lang w:val="es-CR"/>
        </w:rPr>
        <w:t>Fundamento científico</w:t>
      </w:r>
    </w:p>
    <w:p w14:paraId="5737808B" w14:textId="77777777" w:rsidR="00E12396" w:rsidRPr="00F97C08" w:rsidRDefault="00000000">
      <w:pPr>
        <w:rPr>
          <w:lang w:val="es-CR"/>
        </w:rPr>
      </w:pPr>
      <w:r w:rsidRPr="00F97C08">
        <w:rPr>
          <w:b/>
          <w:lang w:val="es-CR"/>
        </w:rPr>
        <w:t>Modelo A: Modelo de Ising de Campo Transverso (TFIM)</w:t>
      </w:r>
    </w:p>
    <w:p w14:paraId="074B336F" w14:textId="77777777" w:rsidR="00E12396" w:rsidRPr="00F97C08" w:rsidRDefault="00000000">
      <w:pPr>
        <w:rPr>
          <w:lang w:val="es-CR"/>
        </w:rPr>
      </w:pPr>
      <w:r w:rsidRPr="00F97C08">
        <w:rPr>
          <w:lang w:val="es-CR"/>
        </w:rPr>
        <w:t xml:space="preserve">El TFIM describe una red de espines que interactúan mediante acoplamientos ZZ entre vecinos más cercanos, sujetos a un campo magnético transverso: H = -J </w:t>
      </w:r>
      <w:proofErr w:type="gramStart"/>
      <w:r w:rsidRPr="00F97C08">
        <w:rPr>
          <w:lang w:val="es-CR"/>
        </w:rPr>
        <w:t>sum(</w:t>
      </w:r>
      <w:proofErr w:type="spellStart"/>
      <w:proofErr w:type="gramEnd"/>
      <w:r w:rsidRPr="00F97C08">
        <w:rPr>
          <w:lang w:val="es-CR"/>
        </w:rPr>
        <w:t>Zi</w:t>
      </w:r>
      <w:proofErr w:type="spellEnd"/>
      <w:r w:rsidRPr="00F97C08">
        <w:rPr>
          <w:lang w:val="es-CR"/>
        </w:rPr>
        <w:t xml:space="preserve"> </w:t>
      </w:r>
      <w:proofErr w:type="spellStart"/>
      <w:r w:rsidRPr="00F97C08">
        <w:rPr>
          <w:lang w:val="es-CR"/>
        </w:rPr>
        <w:t>Zj</w:t>
      </w:r>
      <w:proofErr w:type="spellEnd"/>
      <w:r w:rsidRPr="00F97C08">
        <w:rPr>
          <w:lang w:val="es-CR"/>
        </w:rPr>
        <w:t xml:space="preserve">) - h </w:t>
      </w:r>
      <w:proofErr w:type="gramStart"/>
      <w:r w:rsidRPr="00F97C08">
        <w:rPr>
          <w:lang w:val="es-CR"/>
        </w:rPr>
        <w:t>sum(</w:t>
      </w:r>
      <w:proofErr w:type="gramEnd"/>
      <w:r w:rsidRPr="00F97C08">
        <w:rPr>
          <w:lang w:val="es-CR"/>
        </w:rPr>
        <w:t xml:space="preserve">Xi). La competencia entre la interacción ZZ (alineación ferromagnética) y el campo transverso h (fluctuaciones cuánticas) impulsa una transición de fase cuántica en h/J = 1. El TFIM se mapea directamente a hamiltonianos de </w:t>
      </w:r>
      <w:proofErr w:type="spellStart"/>
      <w:r w:rsidRPr="00F97C08">
        <w:rPr>
          <w:lang w:val="es-CR"/>
        </w:rPr>
        <w:t>qubits</w:t>
      </w:r>
      <w:proofErr w:type="spellEnd"/>
      <w:r w:rsidRPr="00F97C08">
        <w:rPr>
          <w:lang w:val="es-CR"/>
        </w:rPr>
        <w:t xml:space="preserve"> sin transformaciones de fermión a </w:t>
      </w:r>
      <w:proofErr w:type="spellStart"/>
      <w:r w:rsidRPr="00F97C08">
        <w:rPr>
          <w:lang w:val="es-CR"/>
        </w:rPr>
        <w:t>qubit</w:t>
      </w:r>
      <w:proofErr w:type="spellEnd"/>
      <w:r w:rsidRPr="00F97C08">
        <w:rPr>
          <w:lang w:val="es-CR"/>
        </w:rPr>
        <w:t>, lo que hace sus circuitos poco profundos y adecuados para hardware a corto plazo.</w:t>
      </w:r>
    </w:p>
    <w:p w14:paraId="6B00E21E" w14:textId="77777777" w:rsidR="00E12396" w:rsidRPr="00F97C08" w:rsidRDefault="00000000">
      <w:pPr>
        <w:rPr>
          <w:lang w:val="es-CR"/>
        </w:rPr>
      </w:pPr>
      <w:r w:rsidRPr="00F97C08">
        <w:rPr>
          <w:b/>
          <w:lang w:val="es-CR"/>
        </w:rPr>
        <w:t>Modelo B: Fermi-Hubbard en 2D (opcional)</w:t>
      </w:r>
    </w:p>
    <w:p w14:paraId="1BEF8CF7" w14:textId="77777777" w:rsidR="00E12396" w:rsidRPr="00F97C08" w:rsidRDefault="00000000">
      <w:pPr>
        <w:rPr>
          <w:lang w:val="es-CR"/>
        </w:rPr>
      </w:pPr>
      <w:r w:rsidRPr="00F97C08">
        <w:rPr>
          <w:lang w:val="es-CR"/>
        </w:rPr>
        <w:t>El hamiltoniano de Hubbard en 2D: H = -t sum_&lt;</w:t>
      </w:r>
      <w:proofErr w:type="spellStart"/>
      <w:proofErr w:type="gramStart"/>
      <w:r w:rsidRPr="00F97C08">
        <w:rPr>
          <w:lang w:val="es-CR"/>
        </w:rPr>
        <w:t>i,j</w:t>
      </w:r>
      <w:proofErr w:type="spellEnd"/>
      <w:r w:rsidRPr="00F97C08">
        <w:rPr>
          <w:lang w:val="es-CR"/>
        </w:rPr>
        <w:t>&gt;,sigma</w:t>
      </w:r>
      <w:proofErr w:type="gramEnd"/>
      <w:r w:rsidRPr="00F97C08">
        <w:rPr>
          <w:lang w:val="es-CR"/>
        </w:rPr>
        <w:t xml:space="preserve"> (</w:t>
      </w:r>
      <w:proofErr w:type="spellStart"/>
      <w:r w:rsidRPr="00F97C08">
        <w:rPr>
          <w:lang w:val="es-CR"/>
        </w:rPr>
        <w:t>c_</w:t>
      </w:r>
      <w:proofErr w:type="gramStart"/>
      <w:r w:rsidRPr="00F97C08">
        <w:rPr>
          <w:lang w:val="es-CR"/>
        </w:rPr>
        <w:t>i,sigma</w:t>
      </w:r>
      <w:proofErr w:type="gramEnd"/>
      <w:r w:rsidRPr="00F97C08">
        <w:rPr>
          <w:lang w:val="es-CR"/>
        </w:rPr>
        <w:t>^dag</w:t>
      </w:r>
      <w:proofErr w:type="spellEnd"/>
      <w:r w:rsidRPr="00F97C08">
        <w:rPr>
          <w:lang w:val="es-CR"/>
        </w:rPr>
        <w:t xml:space="preserve"> </w:t>
      </w:r>
      <w:proofErr w:type="spellStart"/>
      <w:r w:rsidRPr="00F97C08">
        <w:rPr>
          <w:lang w:val="es-CR"/>
        </w:rPr>
        <w:t>c_</w:t>
      </w:r>
      <w:proofErr w:type="gramStart"/>
      <w:r w:rsidRPr="00F97C08">
        <w:rPr>
          <w:lang w:val="es-CR"/>
        </w:rPr>
        <w:t>j,sigma</w:t>
      </w:r>
      <w:proofErr w:type="spellEnd"/>
      <w:proofErr w:type="gramEnd"/>
      <w:r w:rsidRPr="00F97C08">
        <w:rPr>
          <w:lang w:val="es-CR"/>
        </w:rPr>
        <w:t xml:space="preserve"> + </w:t>
      </w:r>
      <w:proofErr w:type="spellStart"/>
      <w:r w:rsidRPr="00F97C08">
        <w:rPr>
          <w:lang w:val="es-CR"/>
        </w:rPr>
        <w:t>h.c</w:t>
      </w:r>
      <w:proofErr w:type="spellEnd"/>
      <w:r w:rsidRPr="00F97C08">
        <w:rPr>
          <w:lang w:val="es-CR"/>
        </w:rPr>
        <w:t xml:space="preserve">.) + U </w:t>
      </w:r>
      <w:proofErr w:type="spellStart"/>
      <w:r w:rsidRPr="00F97C08">
        <w:rPr>
          <w:lang w:val="es-CR"/>
        </w:rPr>
        <w:t>sum_i</w:t>
      </w:r>
      <w:proofErr w:type="spellEnd"/>
      <w:r w:rsidRPr="00F97C08">
        <w:rPr>
          <w:lang w:val="es-CR"/>
        </w:rPr>
        <w:t xml:space="preserve"> </w:t>
      </w:r>
      <w:proofErr w:type="spellStart"/>
      <w:r w:rsidRPr="00F97C08">
        <w:rPr>
          <w:lang w:val="es-CR"/>
        </w:rPr>
        <w:t>n_</w:t>
      </w:r>
      <w:proofErr w:type="gramStart"/>
      <w:r w:rsidRPr="00F97C08">
        <w:rPr>
          <w:lang w:val="es-CR"/>
        </w:rPr>
        <w:t>i,arriba</w:t>
      </w:r>
      <w:proofErr w:type="spellEnd"/>
      <w:proofErr w:type="gramEnd"/>
      <w:r w:rsidRPr="00F97C08">
        <w:rPr>
          <w:lang w:val="es-CR"/>
        </w:rPr>
        <w:t xml:space="preserve"> </w:t>
      </w:r>
      <w:proofErr w:type="spellStart"/>
      <w:r w:rsidRPr="00F97C08">
        <w:rPr>
          <w:lang w:val="es-CR"/>
        </w:rPr>
        <w:t>n_</w:t>
      </w:r>
      <w:proofErr w:type="gramStart"/>
      <w:r w:rsidRPr="00F97C08">
        <w:rPr>
          <w:lang w:val="es-CR"/>
        </w:rPr>
        <w:t>i,abajo</w:t>
      </w:r>
      <w:proofErr w:type="spellEnd"/>
      <w:proofErr w:type="gramEnd"/>
      <w:r w:rsidRPr="00F97C08">
        <w:rPr>
          <w:lang w:val="es-CR"/>
        </w:rPr>
        <w:t xml:space="preserve">, donde t es la amplitud de salto, U la interacción en el mismo sitio, </w:t>
      </w:r>
      <w:proofErr w:type="spellStart"/>
      <w:r w:rsidRPr="00F97C08">
        <w:rPr>
          <w:lang w:val="es-CR"/>
        </w:rPr>
        <w:t>c^dag</w:t>
      </w:r>
      <w:proofErr w:type="spellEnd"/>
      <w:r w:rsidRPr="00F97C08">
        <w:rPr>
          <w:lang w:val="es-CR"/>
        </w:rPr>
        <w:t xml:space="preserve"> y c operadores fermiónicos de creación/aniquilación, y n el operador de número. Simularlo clásicamente escala exponencialmente con el tamaño, lo que lo convierte en un problema prototípico donde se espera aceleración cuántica </w:t>
      </w:r>
      <w:proofErr w:type="spellStart"/>
      <w:r w:rsidRPr="00F97C08">
        <w:rPr>
          <w:lang w:val="es-CR"/>
        </w:rPr>
        <w:t>superpolinomial</w:t>
      </w:r>
      <w:proofErr w:type="spellEnd"/>
      <w:r w:rsidRPr="00F97C08">
        <w:rPr>
          <w:lang w:val="es-CR"/>
        </w:rPr>
        <w:t>.</w:t>
      </w:r>
    </w:p>
    <w:p w14:paraId="4FFFA124" w14:textId="77777777" w:rsidR="00E12396" w:rsidRPr="00F97C08" w:rsidRDefault="00000000">
      <w:pPr>
        <w:pStyle w:val="Heading2"/>
        <w:rPr>
          <w:lang w:val="es-CR"/>
        </w:rPr>
      </w:pPr>
      <w:r w:rsidRPr="00F97C08">
        <w:rPr>
          <w:color w:val="E91E8C"/>
          <w:lang w:val="es-CR"/>
        </w:rPr>
        <w:t>Motivación cuántica</w:t>
      </w:r>
    </w:p>
    <w:p w14:paraId="1CD5D1E0" w14:textId="77777777" w:rsidR="00E12396" w:rsidRPr="00F97C08" w:rsidRDefault="00000000">
      <w:pPr>
        <w:rPr>
          <w:lang w:val="es-CR"/>
        </w:rPr>
      </w:pPr>
      <w:r w:rsidRPr="00F97C08">
        <w:rPr>
          <w:lang w:val="es-CR"/>
        </w:rPr>
        <w:t>La diagonalización exacta clásica escala como O(2^n), intratable más allá de aprox. 20 espines.</w:t>
      </w:r>
    </w:p>
    <w:p w14:paraId="51E13226" w14:textId="77777777" w:rsidR="00E12396" w:rsidRPr="00F97C08" w:rsidRDefault="00000000">
      <w:pPr>
        <w:rPr>
          <w:lang w:val="es-CR"/>
        </w:rPr>
      </w:pPr>
      <w:r w:rsidRPr="00F97C08">
        <w:rPr>
          <w:b/>
          <w:lang w:val="es-CR"/>
        </w:rPr>
        <w:t xml:space="preserve">Resultado suficientemente bueno: simulación </w:t>
      </w:r>
      <w:proofErr w:type="spellStart"/>
      <w:r w:rsidRPr="00F97C08">
        <w:rPr>
          <w:b/>
          <w:lang w:val="es-CR"/>
        </w:rPr>
        <w:t>trotterizada</w:t>
      </w:r>
      <w:proofErr w:type="spellEnd"/>
      <w:r w:rsidRPr="00F97C08">
        <w:rPr>
          <w:b/>
          <w:lang w:val="es-CR"/>
        </w:rPr>
        <w:t xml:space="preserve"> sin ruido que reproduce la dinámica de magnetización y la señal de la transición de fase dentro de un 5% de la ED para una cadena de 8 </w:t>
      </w:r>
      <w:proofErr w:type="spellStart"/>
      <w:r w:rsidRPr="00F97C08">
        <w:rPr>
          <w:b/>
          <w:lang w:val="es-CR"/>
        </w:rPr>
        <w:t>qubits</w:t>
      </w:r>
      <w:proofErr w:type="spellEnd"/>
      <w:r w:rsidRPr="00F97C08">
        <w:rPr>
          <w:b/>
          <w:lang w:val="es-CR"/>
        </w:rPr>
        <w:t>.</w:t>
      </w:r>
    </w:p>
    <w:p w14:paraId="474DC95A" w14:textId="77777777" w:rsidR="00E12396" w:rsidRPr="00F97C08" w:rsidRDefault="00000000">
      <w:pPr>
        <w:pStyle w:val="Heading2"/>
        <w:rPr>
          <w:lang w:val="es-CR"/>
        </w:rPr>
      </w:pPr>
      <w:r w:rsidRPr="00F97C08">
        <w:rPr>
          <w:color w:val="E91E8C"/>
          <w:lang w:val="es-CR"/>
        </w:rPr>
        <w:lastRenderedPageBreak/>
        <w:t>Línea base clásica</w:t>
      </w:r>
    </w:p>
    <w:p w14:paraId="0E324A9B" w14:textId="77777777" w:rsidR="00E12396" w:rsidRDefault="00000000">
      <w:r w:rsidRPr="00F97C08">
        <w:rPr>
          <w:lang w:val="es-CR"/>
        </w:rPr>
        <w:t xml:space="preserve">Diagonalización exacta (ED) del hamiltoniano del TFIM con </w:t>
      </w:r>
      <w:proofErr w:type="spellStart"/>
      <w:r w:rsidRPr="00F97C08">
        <w:rPr>
          <w:lang w:val="es-CR"/>
        </w:rPr>
        <w:t>PySCF</w:t>
      </w:r>
      <w:proofErr w:type="spellEnd"/>
      <w:r w:rsidRPr="00F97C08">
        <w:rPr>
          <w:lang w:val="es-CR"/>
        </w:rPr>
        <w:t xml:space="preserve"> o </w:t>
      </w:r>
      <w:proofErr w:type="spellStart"/>
      <w:r w:rsidRPr="00F97C08">
        <w:rPr>
          <w:lang w:val="es-CR"/>
        </w:rPr>
        <w:t>SciPy</w:t>
      </w:r>
      <w:proofErr w:type="spellEnd"/>
      <w:r w:rsidRPr="00F97C08">
        <w:rPr>
          <w:lang w:val="es-CR"/>
        </w:rPr>
        <w:t>. Métricas: &lt;Z&gt; y &lt;</w:t>
      </w:r>
      <w:proofErr w:type="spellStart"/>
      <w:r w:rsidRPr="00F97C08">
        <w:rPr>
          <w:lang w:val="es-CR"/>
        </w:rPr>
        <w:t>Zi</w:t>
      </w:r>
      <w:proofErr w:type="spellEnd"/>
      <w:r w:rsidRPr="00F97C08">
        <w:rPr>
          <w:lang w:val="es-CR"/>
        </w:rPr>
        <w:t xml:space="preserve"> Zi+1&gt; en h/J en {0.5, 1.0, 2.0} para una cadena N=8. </w:t>
      </w:r>
      <w:proofErr w:type="spellStart"/>
      <w:r>
        <w:t>Referencias</w:t>
      </w:r>
      <w:proofErr w:type="spellEnd"/>
      <w:r>
        <w:t>: Suzuki (1976); Ebadi et al. (2021).</w:t>
      </w:r>
    </w:p>
    <w:p w14:paraId="3A64C5AB" w14:textId="77777777" w:rsidR="00E12396" w:rsidRDefault="00000000">
      <w:pPr>
        <w:pStyle w:val="Heading2"/>
      </w:pPr>
      <w:r>
        <w:rPr>
          <w:color w:val="E91E8C"/>
        </w:rPr>
        <w:t>Planteamiento del problema</w:t>
      </w:r>
    </w:p>
    <w:p w14:paraId="47001526" w14:textId="77777777" w:rsidR="00E12396" w:rsidRDefault="00000000">
      <w:pPr>
        <w:pStyle w:val="ListNumber"/>
      </w:pPr>
      <w:r w:rsidRPr="00F97C08">
        <w:rPr>
          <w:lang w:val="es-CR"/>
        </w:rPr>
        <w:t xml:space="preserve">Implementar la evolución temporal </w:t>
      </w:r>
      <w:proofErr w:type="spellStart"/>
      <w:r w:rsidRPr="00F97C08">
        <w:rPr>
          <w:lang w:val="es-CR"/>
        </w:rPr>
        <w:t>trotterizada</w:t>
      </w:r>
      <w:proofErr w:type="spellEnd"/>
      <w:r w:rsidRPr="00F97C08">
        <w:rPr>
          <w:lang w:val="es-CR"/>
        </w:rPr>
        <w:t xml:space="preserve"> del TFIM en 1D (4-20 espines). </w:t>
      </w:r>
      <w:r>
        <w:t xml:space="preserve">¿Se </w:t>
      </w:r>
      <w:proofErr w:type="spellStart"/>
      <w:r>
        <w:t>degrada</w:t>
      </w:r>
      <w:proofErr w:type="spellEnd"/>
      <w:r>
        <w:t xml:space="preserve"> para </w:t>
      </w:r>
      <w:proofErr w:type="spellStart"/>
      <w:r>
        <w:t>muchos</w:t>
      </w:r>
      <w:proofErr w:type="spellEnd"/>
      <w:r>
        <w:t xml:space="preserve"> espines?</w:t>
      </w:r>
    </w:p>
    <w:p w14:paraId="69383F73" w14:textId="77777777" w:rsidR="00E12396" w:rsidRPr="00F97C08" w:rsidRDefault="00000000">
      <w:pPr>
        <w:pStyle w:val="ListNumber"/>
        <w:rPr>
          <w:lang w:val="es-CR"/>
        </w:rPr>
      </w:pPr>
      <w:r w:rsidRPr="00F97C08">
        <w:rPr>
          <w:lang w:val="es-CR"/>
        </w:rPr>
        <w:t>Graficar &lt;Z&gt; y &lt;</w:t>
      </w:r>
      <w:proofErr w:type="spellStart"/>
      <w:r w:rsidRPr="00F97C08">
        <w:rPr>
          <w:lang w:val="es-CR"/>
        </w:rPr>
        <w:t>Zi</w:t>
      </w:r>
      <w:proofErr w:type="spellEnd"/>
      <w:r w:rsidRPr="00F97C08">
        <w:rPr>
          <w:lang w:val="es-CR"/>
        </w:rPr>
        <w:t xml:space="preserve"> </w:t>
      </w:r>
      <w:proofErr w:type="spellStart"/>
      <w:r w:rsidRPr="00F97C08">
        <w:rPr>
          <w:lang w:val="es-CR"/>
        </w:rPr>
        <w:t>Zj</w:t>
      </w:r>
      <w:proofErr w:type="spellEnd"/>
      <w:r w:rsidRPr="00F97C08">
        <w:rPr>
          <w:lang w:val="es-CR"/>
        </w:rPr>
        <w:t>&gt; vs. tiempo desde un estado producto inicial.</w:t>
      </w:r>
    </w:p>
    <w:p w14:paraId="2DE70727" w14:textId="77777777" w:rsidR="00E12396" w:rsidRPr="00F97C08" w:rsidRDefault="00000000">
      <w:pPr>
        <w:pStyle w:val="ListNumber"/>
        <w:rPr>
          <w:lang w:val="es-CR"/>
        </w:rPr>
      </w:pPr>
      <w:r w:rsidRPr="00F97C08">
        <w:rPr>
          <w:lang w:val="es-CR"/>
        </w:rPr>
        <w:t>Barrer h/J en {0.5, 1.0, 2.0} a través de la transición de fase; graficar la magnetización en Z y en X.</w:t>
      </w:r>
    </w:p>
    <w:p w14:paraId="130A3DFC" w14:textId="77777777" w:rsidR="00E12396" w:rsidRPr="00F97C08" w:rsidRDefault="00000000">
      <w:pPr>
        <w:pStyle w:val="ListNumber"/>
        <w:rPr>
          <w:lang w:val="es-CR"/>
        </w:rPr>
      </w:pPr>
      <w:r w:rsidRPr="00F97C08">
        <w:rPr>
          <w:lang w:val="es-CR"/>
        </w:rPr>
        <w:t xml:space="preserve">Comparar frente a la ED para una cadena de 6 </w:t>
      </w:r>
      <w:proofErr w:type="spellStart"/>
      <w:r w:rsidRPr="00F97C08">
        <w:rPr>
          <w:lang w:val="es-CR"/>
        </w:rPr>
        <w:t>qubits</w:t>
      </w:r>
      <w:proofErr w:type="spellEnd"/>
      <w:r w:rsidRPr="00F97C08">
        <w:rPr>
          <w:lang w:val="es-CR"/>
        </w:rPr>
        <w:t>.</w:t>
      </w:r>
    </w:p>
    <w:p w14:paraId="0AF8A5B9" w14:textId="77777777" w:rsidR="00E12396" w:rsidRPr="00F97C08" w:rsidRDefault="00000000">
      <w:pPr>
        <w:pStyle w:val="ListNumber"/>
        <w:rPr>
          <w:lang w:val="es-CR"/>
        </w:rPr>
      </w:pPr>
      <w:r w:rsidRPr="00F97C08">
        <w:rPr>
          <w:lang w:val="es-CR"/>
        </w:rPr>
        <w:t>(Opcional) Usar VQE para estimar la energía del estado fundamental.</w:t>
      </w:r>
    </w:p>
    <w:p w14:paraId="7FFA4E05" w14:textId="77777777" w:rsidR="00E12396" w:rsidRPr="00F97C08" w:rsidRDefault="00000000">
      <w:pPr>
        <w:pStyle w:val="Heading3"/>
        <w:rPr>
          <w:lang w:val="es-CR"/>
        </w:rPr>
      </w:pPr>
      <w:r w:rsidRPr="00F97C08">
        <w:rPr>
          <w:color w:val="1A142E"/>
          <w:lang w:val="es-CR"/>
        </w:rPr>
        <w:t>Fermi-Hubbard 2D (opcional)</w:t>
      </w:r>
    </w:p>
    <w:p w14:paraId="40900F47" w14:textId="77777777" w:rsidR="00E12396" w:rsidRPr="00F97C08" w:rsidRDefault="00000000">
      <w:pPr>
        <w:rPr>
          <w:lang w:val="es-CR"/>
        </w:rPr>
      </w:pPr>
      <w:r w:rsidRPr="00F97C08">
        <w:rPr>
          <w:lang w:val="es-CR"/>
        </w:rPr>
        <w:t xml:space="preserve">Implementar una simulación de una red 2D pequeña (4x4 o 4x6, o mayor si el emulador lo permite) y estudiar la dinámica temporal o el estado fundamental: codificar el hamiltoniano fermiónico con </w:t>
      </w:r>
      <w:proofErr w:type="spellStart"/>
      <w:r w:rsidRPr="00F97C08">
        <w:rPr>
          <w:lang w:val="es-CR"/>
        </w:rPr>
        <w:t>Jordan</w:t>
      </w:r>
      <w:proofErr w:type="spellEnd"/>
      <w:r w:rsidRPr="00F97C08">
        <w:rPr>
          <w:lang w:val="es-CR"/>
        </w:rPr>
        <w:t xml:space="preserve">-Wigner o Bravyi-Kitaev; implementar evolución </w:t>
      </w:r>
      <w:proofErr w:type="spellStart"/>
      <w:r w:rsidRPr="00F97C08">
        <w:rPr>
          <w:lang w:val="es-CR"/>
        </w:rPr>
        <w:t>trotterizada</w:t>
      </w:r>
      <w:proofErr w:type="spellEnd"/>
      <w:r w:rsidRPr="00F97C08">
        <w:rPr>
          <w:lang w:val="es-CR"/>
        </w:rPr>
        <w:t xml:space="preserve"> de primer y/o segundo orden; medir magnetización, doble ocupación y densidad por sitio; opcionalmente usar VQE. Regímenes: interacción débil U/t=1, fuerte U/t=8, </w:t>
      </w:r>
      <w:proofErr w:type="spellStart"/>
      <w:r w:rsidRPr="00F97C08">
        <w:rPr>
          <w:lang w:val="es-CR"/>
        </w:rPr>
        <w:t>semillenado</w:t>
      </w:r>
      <w:proofErr w:type="spellEnd"/>
      <w:r w:rsidRPr="00F97C08">
        <w:rPr>
          <w:lang w:val="es-CR"/>
        </w:rPr>
        <w:t>.</w:t>
      </w:r>
    </w:p>
    <w:p w14:paraId="71A6DB33" w14:textId="77777777" w:rsidR="00E12396" w:rsidRPr="00F97C08" w:rsidRDefault="00000000">
      <w:pPr>
        <w:pStyle w:val="Heading2"/>
        <w:rPr>
          <w:lang w:val="es-CR"/>
        </w:rPr>
      </w:pPr>
      <w:r w:rsidRPr="00F97C08">
        <w:rPr>
          <w:color w:val="E91E8C"/>
          <w:lang w:val="es-CR"/>
        </w:rPr>
        <w:t>Extensiones opcionales</w:t>
      </w:r>
    </w:p>
    <w:p w14:paraId="29342D83" w14:textId="3A70C8F7" w:rsidR="00E12396" w:rsidRPr="00F97C08" w:rsidRDefault="00000000">
      <w:pPr>
        <w:pStyle w:val="ListBullet"/>
        <w:rPr>
          <w:lang w:val="es-CR"/>
        </w:rPr>
      </w:pPr>
      <w:r w:rsidRPr="00F97C08">
        <w:rPr>
          <w:lang w:val="es-CR"/>
        </w:rPr>
        <w:t>Mitigación de ruido (ZNE, lectura).</w:t>
      </w:r>
    </w:p>
    <w:p w14:paraId="51C2C957" w14:textId="77777777" w:rsidR="00E12396" w:rsidRDefault="00000000">
      <w:pPr>
        <w:pStyle w:val="ListBullet"/>
      </w:pPr>
      <w:proofErr w:type="spellStart"/>
      <w:r>
        <w:t>Codificación</w:t>
      </w:r>
      <w:proofErr w:type="spellEnd"/>
      <w:r>
        <w:t xml:space="preserve"> QEC ([[4,2,2]] o Iceberg).</w:t>
      </w:r>
    </w:p>
    <w:p w14:paraId="38B2E4C6" w14:textId="77777777" w:rsidR="00E12396" w:rsidRPr="00F97C08" w:rsidRDefault="00000000">
      <w:pPr>
        <w:pStyle w:val="ListBullet"/>
        <w:rPr>
          <w:lang w:val="es-CR"/>
        </w:rPr>
      </w:pPr>
      <w:r w:rsidRPr="00F97C08">
        <w:rPr>
          <w:lang w:val="es-CR"/>
        </w:rPr>
        <w:t>Para los muy valientes: estudiar la transición de fase dinámica con un circuito que mida la rugosidad del estado cuántico (PhysRevLett.133.260801; arXiv:2605.04161).</w:t>
      </w:r>
    </w:p>
    <w:p w14:paraId="41FF556C" w14:textId="77777777" w:rsidR="00E12396" w:rsidRPr="00F97C08" w:rsidRDefault="00000000">
      <w:pPr>
        <w:pStyle w:val="Heading2"/>
        <w:rPr>
          <w:lang w:val="es-CR"/>
        </w:rPr>
      </w:pPr>
      <w:r w:rsidRPr="00F97C08">
        <w:rPr>
          <w:color w:val="E91E8C"/>
          <w:lang w:val="es-CR"/>
        </w:rPr>
        <w:t>Limitaciones honestas</w:t>
      </w:r>
    </w:p>
    <w:p w14:paraId="7B7CF3BC" w14:textId="77777777" w:rsidR="00E12396" w:rsidRPr="00F97C08" w:rsidRDefault="00000000">
      <w:pPr>
        <w:rPr>
          <w:lang w:val="es-CR"/>
        </w:rPr>
      </w:pPr>
      <w:r w:rsidRPr="00F97C08">
        <w:rPr>
          <w:lang w:val="es-CR"/>
        </w:rPr>
        <w:t>La ventaja cuántica a corto plazo para el TFIM no está establecida para los tamaños accesibles. Los métodos clásicos de ED y de redes tensoriales (DMRG) superan a los dispositivos cuánticos para N menor o igual a 50 espines. Los circuitos con más de aprox. 50 compuertas en hardware actual están dominados por el ruido.</w:t>
      </w:r>
    </w:p>
    <w:p w14:paraId="039F7BE5" w14:textId="77777777" w:rsidR="00E12396" w:rsidRDefault="00000000">
      <w:pPr>
        <w:pStyle w:val="Heading2"/>
      </w:pPr>
      <w:proofErr w:type="spellStart"/>
      <w:r>
        <w:rPr>
          <w:color w:val="E91E8C"/>
        </w:rPr>
        <w:t>Herramientas</w:t>
      </w:r>
      <w:proofErr w:type="spellEnd"/>
      <w:r>
        <w:rPr>
          <w:color w:val="E91E8C"/>
        </w:rPr>
        <w:t xml:space="preserve"> y </w:t>
      </w:r>
      <w:proofErr w:type="spellStart"/>
      <w:r>
        <w:rPr>
          <w:color w:val="E91E8C"/>
        </w:rPr>
        <w:t>recursos</w:t>
      </w:r>
      <w:proofErr w:type="spellEnd"/>
      <w:r>
        <w:rPr>
          <w:color w:val="E91E8C"/>
        </w:rPr>
        <w:t xml:space="preserve"> </w:t>
      </w:r>
      <w:proofErr w:type="spellStart"/>
      <w:r>
        <w:rPr>
          <w:color w:val="E91E8C"/>
        </w:rPr>
        <w:t>requeridos</w:t>
      </w:r>
      <w:proofErr w:type="spellEnd"/>
    </w:p>
    <w:p w14:paraId="1860B8C4" w14:textId="77777777" w:rsidR="00E12396" w:rsidRPr="00F97C08" w:rsidRDefault="00000000">
      <w:pPr>
        <w:pStyle w:val="ListBullet"/>
        <w:rPr>
          <w:lang w:val="es-CR"/>
        </w:rPr>
      </w:pPr>
      <w:r w:rsidRPr="00F97C08">
        <w:rPr>
          <w:lang w:val="es-CR"/>
        </w:rPr>
        <w:t xml:space="preserve">Elección de SDK: Guppy, Qrisp, </w:t>
      </w:r>
      <w:proofErr w:type="spellStart"/>
      <w:r w:rsidRPr="00F97C08">
        <w:rPr>
          <w:lang w:val="es-CR"/>
        </w:rPr>
        <w:t>Qiskit</w:t>
      </w:r>
      <w:proofErr w:type="spellEnd"/>
      <w:r w:rsidRPr="00F97C08">
        <w:rPr>
          <w:lang w:val="es-CR"/>
        </w:rPr>
        <w:t xml:space="preserve"> o PennyLane (con simulación de hamiltonianos).</w:t>
      </w:r>
    </w:p>
    <w:p w14:paraId="519CEFFF" w14:textId="77777777" w:rsidR="00E12396" w:rsidRDefault="00000000">
      <w:pPr>
        <w:pStyle w:val="ListBullet"/>
      </w:pPr>
      <w:r w:rsidRPr="00F97C08">
        <w:rPr>
          <w:lang w:val="es-CR"/>
        </w:rPr>
        <w:t xml:space="preserve">Qrisp: primitivas de simulación de hamiltonianos y de ruido. </w:t>
      </w:r>
      <w:proofErr w:type="spellStart"/>
      <w:r>
        <w:t>Qiskit</w:t>
      </w:r>
      <w:proofErr w:type="spellEnd"/>
      <w:r>
        <w:t xml:space="preserve">: </w:t>
      </w:r>
      <w:proofErr w:type="spellStart"/>
      <w:r>
        <w:t>TimeEvolutionProblem</w:t>
      </w:r>
      <w:proofErr w:type="spellEnd"/>
      <w:r>
        <w:t xml:space="preserve"> con Trotter y PauliEvolutionGate. PennyLane: qml.evolve y qml.TrotterProduct.</w:t>
      </w:r>
    </w:p>
    <w:p w14:paraId="0CAFFDB4" w14:textId="77777777" w:rsidR="00E12396" w:rsidRPr="00F97C08" w:rsidRDefault="00000000">
      <w:pPr>
        <w:pStyle w:val="ListBullet"/>
        <w:rPr>
          <w:lang w:val="es-CR"/>
        </w:rPr>
      </w:pPr>
      <w:proofErr w:type="spellStart"/>
      <w:r w:rsidRPr="00F97C08">
        <w:rPr>
          <w:lang w:val="es-CR"/>
        </w:rPr>
        <w:t>PySCF</w:t>
      </w:r>
      <w:proofErr w:type="spellEnd"/>
      <w:r w:rsidRPr="00F97C08">
        <w:rPr>
          <w:lang w:val="es-CR"/>
        </w:rPr>
        <w:t xml:space="preserve"> / </w:t>
      </w:r>
      <w:proofErr w:type="spellStart"/>
      <w:r w:rsidRPr="00F97C08">
        <w:rPr>
          <w:lang w:val="es-CR"/>
        </w:rPr>
        <w:t>SciPy</w:t>
      </w:r>
      <w:proofErr w:type="spellEnd"/>
      <w:r w:rsidRPr="00F97C08">
        <w:rPr>
          <w:lang w:val="es-CR"/>
        </w:rPr>
        <w:t xml:space="preserve"> para la ED.</w:t>
      </w:r>
    </w:p>
    <w:p w14:paraId="56A4A3BA" w14:textId="77777777" w:rsidR="00E12396" w:rsidRPr="00F97C08" w:rsidRDefault="00000000">
      <w:pPr>
        <w:pStyle w:val="ListBullet"/>
        <w:rPr>
          <w:lang w:val="es-CR"/>
        </w:rPr>
      </w:pPr>
      <w:r w:rsidRPr="00F97C08">
        <w:rPr>
          <w:lang w:val="es-CR"/>
        </w:rPr>
        <w:t>Referencias: Ebadi et al. (2021) Nature; Suzuki (1976).</w:t>
      </w:r>
    </w:p>
    <w:p w14:paraId="0529FF66" w14:textId="77777777" w:rsidR="00E12396" w:rsidRPr="00F97C08" w:rsidRDefault="00000000">
      <w:pPr>
        <w:pStyle w:val="Heading2"/>
        <w:rPr>
          <w:lang w:val="es-CR"/>
        </w:rPr>
      </w:pPr>
      <w:r w:rsidRPr="00F97C08">
        <w:rPr>
          <w:color w:val="E91E8C"/>
          <w:lang w:val="es-CR"/>
        </w:rPr>
        <w:t>Lista de verificación de la entrega</w:t>
      </w:r>
    </w:p>
    <w:p w14:paraId="3737A3F4" w14:textId="77777777" w:rsidR="00E12396" w:rsidRPr="00F97C08" w:rsidRDefault="00000000">
      <w:pPr>
        <w:pStyle w:val="ListBullet"/>
        <w:rPr>
          <w:lang w:val="es-CR"/>
        </w:rPr>
      </w:pPr>
      <w:r w:rsidRPr="00F97C08">
        <w:rPr>
          <w:lang w:val="es-CR"/>
        </w:rPr>
        <w:t>Hamiltoniano del TFIM en el lenguaje cuántico elegido.</w:t>
      </w:r>
    </w:p>
    <w:p w14:paraId="6C998E72" w14:textId="77777777" w:rsidR="00E12396" w:rsidRPr="00F97C08" w:rsidRDefault="00000000">
      <w:pPr>
        <w:pStyle w:val="ListBullet"/>
        <w:rPr>
          <w:lang w:val="es-CR"/>
        </w:rPr>
      </w:pPr>
      <w:r w:rsidRPr="00F97C08">
        <w:rPr>
          <w:lang w:val="es-CR"/>
        </w:rPr>
        <w:t>Circuito de Trotter con el tamaño de paso documentado.</w:t>
      </w:r>
    </w:p>
    <w:p w14:paraId="59FA9E34" w14:textId="77777777" w:rsidR="00E12396" w:rsidRPr="00F97C08" w:rsidRDefault="00000000">
      <w:pPr>
        <w:pStyle w:val="ListBullet"/>
        <w:rPr>
          <w:lang w:val="es-CR"/>
        </w:rPr>
      </w:pPr>
      <w:r w:rsidRPr="00F97C08">
        <w:rPr>
          <w:lang w:val="es-CR"/>
        </w:rPr>
        <w:t>Gráficos de magnetización y correlación para h/J en {0.5, 1.0, 2.0}.</w:t>
      </w:r>
    </w:p>
    <w:p w14:paraId="7E941537" w14:textId="77777777" w:rsidR="00E12396" w:rsidRDefault="00000000">
      <w:pPr>
        <w:pStyle w:val="ListBullet"/>
      </w:pPr>
      <w:r w:rsidRPr="00F97C08">
        <w:rPr>
          <w:lang w:val="es-CR"/>
        </w:rPr>
        <w:t xml:space="preserve">Cifras de línea base de la ED. Análisis del error de Trotter. </w:t>
      </w:r>
      <w:proofErr w:type="spellStart"/>
      <w:r>
        <w:t>Limitaciones</w:t>
      </w:r>
      <w:proofErr w:type="spellEnd"/>
      <w:r>
        <w:t xml:space="preserve"> </w:t>
      </w:r>
      <w:proofErr w:type="spellStart"/>
      <w:r>
        <w:t>honestas</w:t>
      </w:r>
      <w:proofErr w:type="spellEnd"/>
      <w:r>
        <w:t>.</w:t>
      </w:r>
    </w:p>
    <w:p w14:paraId="11FEE781" w14:textId="77777777" w:rsidR="00E12396" w:rsidRDefault="00000000">
      <w:pPr>
        <w:pStyle w:val="Heading2"/>
      </w:pPr>
      <w:r>
        <w:rPr>
          <w:color w:val="E91E8C"/>
        </w:rPr>
        <w:lastRenderedPageBreak/>
        <w:t>Errores comunes</w:t>
      </w:r>
    </w:p>
    <w:p w14:paraId="7B03F18A" w14:textId="77777777" w:rsidR="00E12396" w:rsidRPr="00F97C08" w:rsidRDefault="00000000">
      <w:pPr>
        <w:pStyle w:val="ListBullet"/>
        <w:rPr>
          <w:lang w:val="es-CR"/>
        </w:rPr>
      </w:pPr>
      <w:r w:rsidRPr="00F97C08">
        <w:rPr>
          <w:lang w:val="es-CR"/>
        </w:rPr>
        <w:t>Paso de Trotter demasiado grande: verifique reduciendo delta-t a la mitad y confirmando convergencia.</w:t>
      </w:r>
    </w:p>
    <w:p w14:paraId="61562561" w14:textId="77777777" w:rsidR="00E12396" w:rsidRPr="00F97C08" w:rsidRDefault="00000000">
      <w:pPr>
        <w:pStyle w:val="ListBullet"/>
        <w:rPr>
          <w:lang w:val="es-CR"/>
        </w:rPr>
      </w:pPr>
      <w:r w:rsidRPr="00F97C08">
        <w:rPr>
          <w:lang w:val="es-CR"/>
        </w:rPr>
        <w:t>Estado inicial incorrecto: documente explícitamente cuál se usó.</w:t>
      </w:r>
    </w:p>
    <w:p w14:paraId="40E4E9F5" w14:textId="77777777" w:rsidR="00E12396" w:rsidRPr="00F97C08" w:rsidRDefault="00000000">
      <w:pPr>
        <w:pStyle w:val="ListBullet"/>
        <w:rPr>
          <w:lang w:val="es-CR"/>
        </w:rPr>
      </w:pPr>
      <w:r w:rsidRPr="00F97C08">
        <w:rPr>
          <w:lang w:val="es-CR"/>
        </w:rPr>
        <w:t>La transición de fase está en h/J = 1 solo en el límite termodinámico; espere redondeo por tamaño finito para N=6.</w:t>
      </w:r>
    </w:p>
    <w:p w14:paraId="28F02F2D" w14:textId="77777777" w:rsidR="00E12396" w:rsidRPr="00F97C08" w:rsidRDefault="00000000">
      <w:pPr>
        <w:pStyle w:val="ListBullet"/>
        <w:rPr>
          <w:lang w:val="es-CR"/>
        </w:rPr>
      </w:pPr>
      <w:r w:rsidRPr="00F97C08">
        <w:rPr>
          <w:lang w:val="es-CR"/>
        </w:rPr>
        <w:t>Ejecute primero un simulador sin ruido para distinguir el error de Trotter del ruido del hardware.</w:t>
      </w:r>
    </w:p>
    <w:p w14:paraId="214E9CA7" w14:textId="77777777" w:rsidR="00E12396" w:rsidRDefault="00000000">
      <w:pPr>
        <w:pStyle w:val="Heading2"/>
      </w:pPr>
      <w:proofErr w:type="spellStart"/>
      <w:r>
        <w:rPr>
          <w:color w:val="E91E8C"/>
        </w:rPr>
        <w:t>Rúbrica</w:t>
      </w:r>
      <w:proofErr w:type="spellEnd"/>
      <w:r>
        <w:rPr>
          <w:color w:val="E91E8C"/>
        </w:rPr>
        <w:t xml:space="preserve"> de </w:t>
      </w:r>
      <w:proofErr w:type="spellStart"/>
      <w:r>
        <w:rPr>
          <w:color w:val="E91E8C"/>
        </w:rPr>
        <w:t>evaluación</w:t>
      </w:r>
      <w:proofErr w:type="spellEnd"/>
      <w:r>
        <w:rPr>
          <w:color w:val="E91E8C"/>
        </w:rPr>
        <w:t xml:space="preserve"> (Challenge 3)</w:t>
      </w:r>
    </w:p>
    <w:tbl>
      <w:tblPr>
        <w:tblStyle w:val="TableGrid"/>
        <w:tblW w:w="0" w:type="auto"/>
        <w:tblLook w:val="04A0" w:firstRow="1" w:lastRow="0" w:firstColumn="1" w:lastColumn="0" w:noHBand="0" w:noVBand="1"/>
      </w:tblPr>
      <w:tblGrid>
        <w:gridCol w:w="2157"/>
        <w:gridCol w:w="2158"/>
        <w:gridCol w:w="2157"/>
        <w:gridCol w:w="2158"/>
      </w:tblGrid>
      <w:tr w:rsidR="00E12396" w14:paraId="2608FC98" w14:textId="77777777">
        <w:tc>
          <w:tcPr>
            <w:tcW w:w="2160" w:type="dxa"/>
            <w:shd w:val="clear" w:color="auto" w:fill="1A142E"/>
          </w:tcPr>
          <w:p w14:paraId="5FDC7B32" w14:textId="77777777" w:rsidR="00E12396" w:rsidRDefault="00000000">
            <w:r>
              <w:rPr>
                <w:b/>
                <w:color w:val="FFFFFF"/>
                <w:sz w:val="18"/>
              </w:rPr>
              <w:t>Criterio</w:t>
            </w:r>
          </w:p>
        </w:tc>
        <w:tc>
          <w:tcPr>
            <w:tcW w:w="2160" w:type="dxa"/>
            <w:shd w:val="clear" w:color="auto" w:fill="1A142E"/>
          </w:tcPr>
          <w:p w14:paraId="286F26C6" w14:textId="77777777" w:rsidR="00E12396" w:rsidRDefault="00000000">
            <w:r>
              <w:rPr>
                <w:b/>
                <w:color w:val="FFFFFF"/>
                <w:sz w:val="18"/>
              </w:rPr>
              <w:t>Excelente (4)</w:t>
            </w:r>
          </w:p>
        </w:tc>
        <w:tc>
          <w:tcPr>
            <w:tcW w:w="2160" w:type="dxa"/>
            <w:shd w:val="clear" w:color="auto" w:fill="1A142E"/>
          </w:tcPr>
          <w:p w14:paraId="4B2F4C33" w14:textId="77777777" w:rsidR="00E12396" w:rsidRDefault="00000000">
            <w:r>
              <w:rPr>
                <w:b/>
                <w:color w:val="FFFFFF"/>
                <w:sz w:val="18"/>
              </w:rPr>
              <w:t>Bueno (3)</w:t>
            </w:r>
          </w:p>
        </w:tc>
        <w:tc>
          <w:tcPr>
            <w:tcW w:w="2160" w:type="dxa"/>
            <w:shd w:val="clear" w:color="auto" w:fill="1A142E"/>
          </w:tcPr>
          <w:p w14:paraId="708B2B4C" w14:textId="77777777" w:rsidR="00E12396" w:rsidRDefault="00000000">
            <w:r>
              <w:rPr>
                <w:b/>
                <w:color w:val="FFFFFF"/>
                <w:sz w:val="18"/>
              </w:rPr>
              <w:t>Necesita mejorar (1-2)</w:t>
            </w:r>
          </w:p>
        </w:tc>
      </w:tr>
      <w:tr w:rsidR="00E12396" w:rsidRPr="00F97C08" w14:paraId="71FC9E54" w14:textId="77777777">
        <w:tc>
          <w:tcPr>
            <w:tcW w:w="2160" w:type="dxa"/>
          </w:tcPr>
          <w:p w14:paraId="41CF21F8" w14:textId="77777777" w:rsidR="00E12396" w:rsidRDefault="00000000">
            <w:r>
              <w:rPr>
                <w:sz w:val="18"/>
              </w:rPr>
              <w:t>Corrección física</w:t>
            </w:r>
          </w:p>
        </w:tc>
        <w:tc>
          <w:tcPr>
            <w:tcW w:w="2160" w:type="dxa"/>
          </w:tcPr>
          <w:p w14:paraId="4256FD43" w14:textId="77777777" w:rsidR="00E12396" w:rsidRPr="00F97C08" w:rsidRDefault="00000000">
            <w:pPr>
              <w:rPr>
                <w:lang w:val="es-CR"/>
              </w:rPr>
            </w:pPr>
            <w:r w:rsidRPr="00F97C08">
              <w:rPr>
                <w:sz w:val="18"/>
                <w:lang w:val="es-CR"/>
              </w:rPr>
              <w:t>Los observables coinciden con la ED dentro de 5% sin ruido</w:t>
            </w:r>
          </w:p>
        </w:tc>
        <w:tc>
          <w:tcPr>
            <w:tcW w:w="2160" w:type="dxa"/>
          </w:tcPr>
          <w:p w14:paraId="1E3EC8D6" w14:textId="77777777" w:rsidR="00E12396" w:rsidRPr="00F97C08" w:rsidRDefault="00000000">
            <w:pPr>
              <w:rPr>
                <w:lang w:val="es-CR"/>
              </w:rPr>
            </w:pPr>
            <w:r w:rsidRPr="00F97C08">
              <w:rPr>
                <w:sz w:val="18"/>
                <w:lang w:val="es-CR"/>
              </w:rPr>
              <w:t>Coincidencia dentro del 10%; errores menores</w:t>
            </w:r>
          </w:p>
        </w:tc>
        <w:tc>
          <w:tcPr>
            <w:tcW w:w="2160" w:type="dxa"/>
          </w:tcPr>
          <w:p w14:paraId="69AB76E2" w14:textId="77777777" w:rsidR="00E12396" w:rsidRPr="00F97C08" w:rsidRDefault="00000000">
            <w:pPr>
              <w:rPr>
                <w:lang w:val="es-CR"/>
              </w:rPr>
            </w:pPr>
            <w:r w:rsidRPr="00F97C08">
              <w:rPr>
                <w:sz w:val="18"/>
                <w:lang w:val="es-CR"/>
              </w:rPr>
              <w:t>Desviaciones significativas o hamiltoniano incorrecto</w:t>
            </w:r>
          </w:p>
        </w:tc>
      </w:tr>
      <w:tr w:rsidR="00E12396" w:rsidRPr="00F97C08" w14:paraId="33E61F58" w14:textId="77777777">
        <w:tc>
          <w:tcPr>
            <w:tcW w:w="2160" w:type="dxa"/>
          </w:tcPr>
          <w:p w14:paraId="035301BE" w14:textId="77777777" w:rsidR="00E12396" w:rsidRDefault="00000000">
            <w:proofErr w:type="spellStart"/>
            <w:r>
              <w:rPr>
                <w:sz w:val="18"/>
              </w:rPr>
              <w:t>Implementación</w:t>
            </w:r>
            <w:proofErr w:type="spellEnd"/>
            <w:r>
              <w:rPr>
                <w:sz w:val="18"/>
              </w:rPr>
              <w:t xml:space="preserve"> del </w:t>
            </w:r>
            <w:proofErr w:type="spellStart"/>
            <w:r>
              <w:rPr>
                <w:sz w:val="18"/>
              </w:rPr>
              <w:t>circuito</w:t>
            </w:r>
            <w:proofErr w:type="spellEnd"/>
          </w:p>
        </w:tc>
        <w:tc>
          <w:tcPr>
            <w:tcW w:w="2160" w:type="dxa"/>
          </w:tcPr>
          <w:p w14:paraId="22768801" w14:textId="77777777" w:rsidR="00E12396" w:rsidRPr="00F97C08" w:rsidRDefault="00000000">
            <w:pPr>
              <w:rPr>
                <w:lang w:val="es-CR"/>
              </w:rPr>
            </w:pPr>
            <w:r w:rsidRPr="00F97C08">
              <w:rPr>
                <w:sz w:val="18"/>
                <w:lang w:val="es-CR"/>
              </w:rPr>
              <w:t>Circuito de Trotter eficiente en el SDK elegido; error analizado</w:t>
            </w:r>
          </w:p>
        </w:tc>
        <w:tc>
          <w:tcPr>
            <w:tcW w:w="2160" w:type="dxa"/>
          </w:tcPr>
          <w:p w14:paraId="384C47C3" w14:textId="77777777" w:rsidR="00E12396" w:rsidRPr="00F97C08" w:rsidRDefault="00000000">
            <w:pPr>
              <w:rPr>
                <w:lang w:val="es-CR"/>
              </w:rPr>
            </w:pPr>
            <w:r w:rsidRPr="00F97C08">
              <w:rPr>
                <w:sz w:val="18"/>
                <w:lang w:val="es-CR"/>
              </w:rPr>
              <w:t>Circuito funcional; sin análisis de error</w:t>
            </w:r>
          </w:p>
        </w:tc>
        <w:tc>
          <w:tcPr>
            <w:tcW w:w="2160" w:type="dxa"/>
          </w:tcPr>
          <w:p w14:paraId="6169D390" w14:textId="77777777" w:rsidR="00E12396" w:rsidRPr="00F97C08" w:rsidRDefault="00000000">
            <w:pPr>
              <w:rPr>
                <w:lang w:val="es-CR"/>
              </w:rPr>
            </w:pPr>
            <w:r w:rsidRPr="00F97C08">
              <w:rPr>
                <w:sz w:val="18"/>
                <w:lang w:val="es-CR"/>
              </w:rPr>
              <w:t>Errores (bugs) o términos faltantes</w:t>
            </w:r>
          </w:p>
        </w:tc>
      </w:tr>
      <w:tr w:rsidR="00E12396" w14:paraId="1EBBB963" w14:textId="77777777">
        <w:tc>
          <w:tcPr>
            <w:tcW w:w="2160" w:type="dxa"/>
          </w:tcPr>
          <w:p w14:paraId="1E4D3941" w14:textId="77777777" w:rsidR="00E12396" w:rsidRDefault="00000000">
            <w:proofErr w:type="spellStart"/>
            <w:r>
              <w:rPr>
                <w:sz w:val="18"/>
              </w:rPr>
              <w:t>Extensiones</w:t>
            </w:r>
            <w:proofErr w:type="spellEnd"/>
            <w:r>
              <w:rPr>
                <w:sz w:val="18"/>
              </w:rPr>
              <w:t xml:space="preserve"> </w:t>
            </w:r>
            <w:proofErr w:type="spellStart"/>
            <w:r>
              <w:rPr>
                <w:sz w:val="18"/>
              </w:rPr>
              <w:t>opcionales</w:t>
            </w:r>
            <w:proofErr w:type="spellEnd"/>
          </w:p>
        </w:tc>
        <w:tc>
          <w:tcPr>
            <w:tcW w:w="2160" w:type="dxa"/>
          </w:tcPr>
          <w:p w14:paraId="139A34A1" w14:textId="77777777" w:rsidR="00E12396" w:rsidRPr="00F97C08" w:rsidRDefault="00000000">
            <w:pPr>
              <w:rPr>
                <w:lang w:val="es-CR"/>
              </w:rPr>
            </w:pPr>
            <w:r w:rsidRPr="00F97C08">
              <w:rPr>
                <w:sz w:val="18"/>
                <w:lang w:val="es-CR"/>
              </w:rPr>
              <w:t>Hardware + mitigación de ruido O QEC con comparación cuantitativa</w:t>
            </w:r>
          </w:p>
        </w:tc>
        <w:tc>
          <w:tcPr>
            <w:tcW w:w="2160" w:type="dxa"/>
          </w:tcPr>
          <w:p w14:paraId="1DE1B8F1" w14:textId="77777777" w:rsidR="00E12396" w:rsidRDefault="00000000">
            <w:r>
              <w:rPr>
                <w:sz w:val="18"/>
              </w:rPr>
              <w:t xml:space="preserve">Se </w:t>
            </w:r>
            <w:proofErr w:type="spellStart"/>
            <w:r>
              <w:rPr>
                <w:sz w:val="18"/>
              </w:rPr>
              <w:t>intentó</w:t>
            </w:r>
            <w:proofErr w:type="spellEnd"/>
            <w:r>
              <w:rPr>
                <w:sz w:val="18"/>
              </w:rPr>
              <w:t xml:space="preserve"> </w:t>
            </w:r>
            <w:proofErr w:type="spellStart"/>
            <w:r>
              <w:rPr>
                <w:sz w:val="18"/>
              </w:rPr>
              <w:t>alguna</w:t>
            </w:r>
            <w:proofErr w:type="spellEnd"/>
            <w:r>
              <w:rPr>
                <w:sz w:val="18"/>
              </w:rPr>
              <w:t xml:space="preserve"> </w:t>
            </w:r>
            <w:proofErr w:type="spellStart"/>
            <w:r>
              <w:rPr>
                <w:sz w:val="18"/>
              </w:rPr>
              <w:t>extensión</w:t>
            </w:r>
            <w:proofErr w:type="spellEnd"/>
          </w:p>
        </w:tc>
        <w:tc>
          <w:tcPr>
            <w:tcW w:w="2160" w:type="dxa"/>
          </w:tcPr>
          <w:p w14:paraId="7780AEB8" w14:textId="77777777" w:rsidR="00E12396" w:rsidRDefault="00000000">
            <w:r>
              <w:rPr>
                <w:sz w:val="18"/>
              </w:rPr>
              <w:t>Sin extensiones</w:t>
            </w:r>
          </w:p>
        </w:tc>
      </w:tr>
      <w:tr w:rsidR="00E12396" w14:paraId="5CC6F468" w14:textId="77777777">
        <w:tc>
          <w:tcPr>
            <w:tcW w:w="2160" w:type="dxa"/>
          </w:tcPr>
          <w:p w14:paraId="22C3DE36" w14:textId="77777777" w:rsidR="00E12396" w:rsidRDefault="00000000">
            <w:r>
              <w:rPr>
                <w:sz w:val="18"/>
              </w:rPr>
              <w:t>Presentación y claridad</w:t>
            </w:r>
          </w:p>
        </w:tc>
        <w:tc>
          <w:tcPr>
            <w:tcW w:w="2160" w:type="dxa"/>
          </w:tcPr>
          <w:p w14:paraId="4F308FE3" w14:textId="77777777" w:rsidR="00E12396" w:rsidRDefault="00000000">
            <w:r>
              <w:rPr>
                <w:sz w:val="18"/>
              </w:rPr>
              <w:t>Figuras claras; código reproducible</w:t>
            </w:r>
          </w:p>
        </w:tc>
        <w:tc>
          <w:tcPr>
            <w:tcW w:w="2160" w:type="dxa"/>
          </w:tcPr>
          <w:p w14:paraId="150CE23E" w14:textId="77777777" w:rsidR="00E12396" w:rsidRDefault="00000000">
            <w:r>
              <w:rPr>
                <w:sz w:val="18"/>
              </w:rPr>
              <w:t>Adecuado</w:t>
            </w:r>
          </w:p>
        </w:tc>
        <w:tc>
          <w:tcPr>
            <w:tcW w:w="2160" w:type="dxa"/>
          </w:tcPr>
          <w:p w14:paraId="2A5011C8" w14:textId="77777777" w:rsidR="00E12396" w:rsidRDefault="00000000">
            <w:r>
              <w:rPr>
                <w:sz w:val="18"/>
              </w:rPr>
              <w:t>Documentación poco clara</w:t>
            </w:r>
          </w:p>
        </w:tc>
      </w:tr>
      <w:tr w:rsidR="00E12396" w:rsidRPr="00F97C08" w14:paraId="716B136C" w14:textId="77777777">
        <w:tc>
          <w:tcPr>
            <w:tcW w:w="2160" w:type="dxa"/>
          </w:tcPr>
          <w:p w14:paraId="579B0FF3" w14:textId="77777777" w:rsidR="00E12396" w:rsidRDefault="00000000">
            <w:r>
              <w:rPr>
                <w:sz w:val="18"/>
              </w:rPr>
              <w:t>Conexiones con los ODS</w:t>
            </w:r>
          </w:p>
        </w:tc>
        <w:tc>
          <w:tcPr>
            <w:tcW w:w="2160" w:type="dxa"/>
          </w:tcPr>
          <w:p w14:paraId="72BFB2C5" w14:textId="77777777" w:rsidR="00E12396" w:rsidRPr="00F97C08" w:rsidRDefault="00000000">
            <w:pPr>
              <w:rPr>
                <w:lang w:val="es-CR"/>
              </w:rPr>
            </w:pPr>
            <w:r w:rsidRPr="00F97C08">
              <w:rPr>
                <w:sz w:val="18"/>
                <w:lang w:val="es-CR"/>
              </w:rPr>
              <w:t>Vínculo explícito con una propiedad del material (brecha superconductora, ordenamiento magnético) para transmisión o almacenamiento sin pérdidas</w:t>
            </w:r>
          </w:p>
        </w:tc>
        <w:tc>
          <w:tcPr>
            <w:tcW w:w="2160" w:type="dxa"/>
          </w:tcPr>
          <w:p w14:paraId="3F3A1312" w14:textId="77777777" w:rsidR="00E12396" w:rsidRDefault="00000000">
            <w:proofErr w:type="spellStart"/>
            <w:r>
              <w:rPr>
                <w:sz w:val="18"/>
              </w:rPr>
              <w:t>Mención</w:t>
            </w:r>
            <w:proofErr w:type="spellEnd"/>
            <w:r>
              <w:rPr>
                <w:sz w:val="18"/>
              </w:rPr>
              <w:t xml:space="preserve"> general</w:t>
            </w:r>
          </w:p>
        </w:tc>
        <w:tc>
          <w:tcPr>
            <w:tcW w:w="2160" w:type="dxa"/>
          </w:tcPr>
          <w:p w14:paraId="31FA7BC5" w14:textId="77777777" w:rsidR="00E12396" w:rsidRPr="00F97C08" w:rsidRDefault="00000000">
            <w:pPr>
              <w:rPr>
                <w:lang w:val="es-CR"/>
              </w:rPr>
            </w:pPr>
            <w:r w:rsidRPr="00F97C08">
              <w:rPr>
                <w:sz w:val="18"/>
                <w:lang w:val="es-CR"/>
              </w:rPr>
              <w:t>Sin conexión con los ODS</w:t>
            </w:r>
          </w:p>
        </w:tc>
      </w:tr>
    </w:tbl>
    <w:p w14:paraId="33D514CA" w14:textId="77777777" w:rsidR="00E12396" w:rsidRPr="00F97C08" w:rsidRDefault="00E12396">
      <w:pPr>
        <w:rPr>
          <w:lang w:val="es-CR"/>
        </w:rPr>
      </w:pPr>
    </w:p>
    <w:p w14:paraId="108B5B48" w14:textId="77777777" w:rsidR="00E12396" w:rsidRPr="00F97C08" w:rsidRDefault="00000000">
      <w:pPr>
        <w:pStyle w:val="Heading2"/>
        <w:rPr>
          <w:lang w:val="es-CR"/>
        </w:rPr>
      </w:pPr>
      <w:r w:rsidRPr="00F97C08">
        <w:rPr>
          <w:color w:val="E91E8C"/>
          <w:lang w:val="es-CR"/>
        </w:rPr>
        <w:t xml:space="preserve">Plataforma y </w:t>
      </w:r>
      <w:proofErr w:type="spellStart"/>
      <w:r w:rsidRPr="00F97C08">
        <w:rPr>
          <w:color w:val="E91E8C"/>
          <w:lang w:val="es-CR"/>
        </w:rPr>
        <w:t>stack</w:t>
      </w:r>
      <w:proofErr w:type="spellEnd"/>
      <w:r w:rsidRPr="00F97C08">
        <w:rPr>
          <w:color w:val="E91E8C"/>
          <w:lang w:val="es-CR"/>
        </w:rPr>
        <w:t xml:space="preserve"> (todos los </w:t>
      </w:r>
      <w:proofErr w:type="spellStart"/>
      <w:r w:rsidRPr="00F97C08">
        <w:rPr>
          <w:color w:val="E91E8C"/>
          <w:lang w:val="es-CR"/>
        </w:rPr>
        <w:t>challenges</w:t>
      </w:r>
      <w:proofErr w:type="spellEnd"/>
      <w:r w:rsidRPr="00F97C08">
        <w:rPr>
          <w:color w:val="E91E8C"/>
          <w:lang w:val="es-CR"/>
        </w:rPr>
        <w:t>)</w:t>
      </w:r>
    </w:p>
    <w:p w14:paraId="4D39A116" w14:textId="77777777" w:rsidR="00E12396" w:rsidRPr="00F97C08" w:rsidRDefault="00000000">
      <w:pPr>
        <w:rPr>
          <w:lang w:val="es-CR"/>
        </w:rPr>
      </w:pPr>
      <w:r w:rsidRPr="00F97C08">
        <w:rPr>
          <w:lang w:val="es-CR"/>
        </w:rPr>
        <w:t xml:space="preserve">Para ejecutar los algoritmos cuánticos tendremos disponible el emulador H2 de </w:t>
      </w:r>
      <w:proofErr w:type="spellStart"/>
      <w:r w:rsidRPr="00F97C08">
        <w:rPr>
          <w:lang w:val="es-CR"/>
        </w:rPr>
        <w:t>Quantinuum</w:t>
      </w:r>
      <w:proofErr w:type="spellEnd"/>
      <w:r w:rsidRPr="00F97C08">
        <w:rPr>
          <w:lang w:val="es-CR"/>
        </w:rPr>
        <w:t xml:space="preserve">, que permite el tratamiento exacto de hasta 26 </w:t>
      </w:r>
      <w:proofErr w:type="spellStart"/>
      <w:r w:rsidRPr="00F97C08">
        <w:rPr>
          <w:lang w:val="es-CR"/>
        </w:rPr>
        <w:t>qubits</w:t>
      </w:r>
      <w:proofErr w:type="spellEnd"/>
      <w:r w:rsidRPr="00F97C08">
        <w:rPr>
          <w:lang w:val="es-CR"/>
        </w:rPr>
        <w:t>.</w:t>
      </w:r>
    </w:p>
    <w:p w14:paraId="36E5B138" w14:textId="77777777" w:rsidR="00E12396" w:rsidRPr="00F97C08" w:rsidRDefault="00000000">
      <w:pPr>
        <w:rPr>
          <w:lang w:val="es-CR"/>
        </w:rPr>
      </w:pPr>
      <w:r w:rsidRPr="00F97C08">
        <w:rPr>
          <w:lang w:val="es-CR"/>
        </w:rPr>
        <w:t xml:space="preserve">Los equipos tienen flexibilidad en la elección de su SDK cuántico: Guppy, </w:t>
      </w:r>
      <w:proofErr w:type="spellStart"/>
      <w:r w:rsidRPr="00F97C08">
        <w:rPr>
          <w:lang w:val="es-CR"/>
        </w:rPr>
        <w:t>Qiskit</w:t>
      </w:r>
      <w:proofErr w:type="spellEnd"/>
      <w:r w:rsidRPr="00F97C08">
        <w:rPr>
          <w:lang w:val="es-CR"/>
        </w:rPr>
        <w:t xml:space="preserve">, Qrisp, PennyLane u otro. Dado que el emulador de </w:t>
      </w:r>
      <w:proofErr w:type="spellStart"/>
      <w:r w:rsidRPr="00F97C08">
        <w:rPr>
          <w:lang w:val="es-CR"/>
        </w:rPr>
        <w:t>Quantinuum</w:t>
      </w:r>
      <w:proofErr w:type="spellEnd"/>
      <w:r w:rsidRPr="00F97C08">
        <w:rPr>
          <w:lang w:val="es-CR"/>
        </w:rPr>
        <w:t xml:space="preserve"> estará disponible, se recomienda encarecidamente Guppy.</w:t>
      </w:r>
    </w:p>
    <w:p w14:paraId="24CC7E39" w14:textId="77777777" w:rsidR="00E12396" w:rsidRPr="00F97C08" w:rsidRDefault="00000000">
      <w:pPr>
        <w:pStyle w:val="Heading2"/>
        <w:rPr>
          <w:lang w:val="es-CR"/>
        </w:rPr>
      </w:pPr>
      <w:r w:rsidRPr="00F97C08">
        <w:rPr>
          <w:color w:val="E91E8C"/>
          <w:lang w:val="es-CR"/>
        </w:rPr>
        <w:t>QEC (eje transversal, opcional)</w:t>
      </w:r>
    </w:p>
    <w:p w14:paraId="5413121E" w14:textId="77777777" w:rsidR="00E12396" w:rsidRPr="00F97C08" w:rsidRDefault="00000000">
      <w:pPr>
        <w:rPr>
          <w:lang w:val="es-CR"/>
        </w:rPr>
      </w:pPr>
      <w:r w:rsidRPr="00F97C08">
        <w:rPr>
          <w:lang w:val="es-CR"/>
        </w:rPr>
        <w:t xml:space="preserve">La QEC (corrección de errores cuánticos) es un eje transversal opcional. Para el </w:t>
      </w:r>
      <w:proofErr w:type="spellStart"/>
      <w:r w:rsidRPr="00F97C08">
        <w:rPr>
          <w:lang w:val="es-CR"/>
        </w:rPr>
        <w:t>Challenge</w:t>
      </w:r>
      <w:proofErr w:type="spellEnd"/>
      <w:r w:rsidRPr="00F97C08">
        <w:rPr>
          <w:lang w:val="es-CR"/>
        </w:rPr>
        <w:t xml:space="preserve"> 3 (TFIM), la QEC es viable para cadenas de espín pequeñas; el compromiso de profundidad aplica igual que en QAOA. Códigos recomendados: [[4,2,2]] o Iceberg.</w:t>
      </w:r>
    </w:p>
    <w:p w14:paraId="7AAAF8B0" w14:textId="77777777" w:rsidR="00E12396" w:rsidRPr="00F97C08" w:rsidRDefault="00000000">
      <w:pPr>
        <w:pStyle w:val="Heading2"/>
        <w:rPr>
          <w:lang w:val="es-CR"/>
        </w:rPr>
      </w:pPr>
      <w:r w:rsidRPr="00F97C08">
        <w:rPr>
          <w:color w:val="E91E8C"/>
          <w:lang w:val="es-CR"/>
        </w:rPr>
        <w:t xml:space="preserve">Requisitos de entrega (todos los </w:t>
      </w:r>
      <w:proofErr w:type="spellStart"/>
      <w:r w:rsidRPr="00F97C08">
        <w:rPr>
          <w:color w:val="E91E8C"/>
          <w:lang w:val="es-CR"/>
        </w:rPr>
        <w:t>challenges</w:t>
      </w:r>
      <w:proofErr w:type="spellEnd"/>
      <w:r w:rsidRPr="00F97C08">
        <w:rPr>
          <w:color w:val="E91E8C"/>
          <w:lang w:val="es-CR"/>
        </w:rPr>
        <w:t>)</w:t>
      </w:r>
    </w:p>
    <w:p w14:paraId="0C137871" w14:textId="77777777" w:rsidR="00E12396" w:rsidRDefault="00000000">
      <w:r>
        <w:t xml:space="preserve">Cada </w:t>
      </w:r>
      <w:proofErr w:type="spellStart"/>
      <w:r>
        <w:t>entrega</w:t>
      </w:r>
      <w:proofErr w:type="spellEnd"/>
      <w:r>
        <w:t xml:space="preserve"> </w:t>
      </w:r>
      <w:proofErr w:type="spellStart"/>
      <w:r>
        <w:t>debe</w:t>
      </w:r>
      <w:proofErr w:type="spellEnd"/>
      <w:r>
        <w:t xml:space="preserve"> </w:t>
      </w:r>
      <w:proofErr w:type="spellStart"/>
      <w:r>
        <w:t>incluir</w:t>
      </w:r>
      <w:proofErr w:type="spellEnd"/>
      <w:r>
        <w:t>:</w:t>
      </w:r>
    </w:p>
    <w:p w14:paraId="62004E4E" w14:textId="77777777" w:rsidR="00E12396" w:rsidRPr="00F97C08" w:rsidRDefault="00000000">
      <w:pPr>
        <w:pStyle w:val="ListNumber"/>
        <w:rPr>
          <w:lang w:val="es-CR"/>
        </w:rPr>
      </w:pPr>
      <w:r w:rsidRPr="00F97C08">
        <w:rPr>
          <w:lang w:val="es-CR"/>
        </w:rPr>
        <w:lastRenderedPageBreak/>
        <w:t>Un repositorio público de GitHub con todo el código en el/</w:t>
      </w:r>
      <w:proofErr w:type="gramStart"/>
      <w:r w:rsidRPr="00F97C08">
        <w:rPr>
          <w:lang w:val="es-CR"/>
        </w:rPr>
        <w:t>los lenguaje</w:t>
      </w:r>
      <w:proofErr w:type="gramEnd"/>
      <w:r w:rsidRPr="00F97C08">
        <w:rPr>
          <w:lang w:val="es-CR"/>
        </w:rPr>
        <w:t xml:space="preserve">(s) cuántico(s) elegido(s) (Guppy, </w:t>
      </w:r>
      <w:proofErr w:type="spellStart"/>
      <w:r w:rsidRPr="00F97C08">
        <w:rPr>
          <w:lang w:val="es-CR"/>
        </w:rPr>
        <w:t>Qiskit</w:t>
      </w:r>
      <w:proofErr w:type="spellEnd"/>
      <w:r w:rsidRPr="00F97C08">
        <w:rPr>
          <w:lang w:val="es-CR"/>
        </w:rPr>
        <w:t>, etc.), un requirements.txt, un único script o notebook de punto de entrada que reproduzca cada figura y cifra reportada, y un README.md.</w:t>
      </w:r>
    </w:p>
    <w:p w14:paraId="40C8FC93" w14:textId="77777777" w:rsidR="00E12396" w:rsidRPr="00F97C08" w:rsidRDefault="00000000">
      <w:pPr>
        <w:pStyle w:val="ListNumber"/>
        <w:rPr>
          <w:lang w:val="es-CR"/>
        </w:rPr>
      </w:pPr>
      <w:r w:rsidRPr="00F97C08">
        <w:rPr>
          <w:lang w:val="es-CR"/>
        </w:rPr>
        <w:t>Un informe técnico escrito (PDF, máx. 8 páginas) con planteamiento del problema, línea base clásica, resumen de la implementación cuántica, resultados con barras de error y una sección honesta de limitaciones (obligatorio).</w:t>
      </w:r>
    </w:p>
    <w:p w14:paraId="798E5F00" w14:textId="77777777" w:rsidR="00E12396" w:rsidRPr="00F97C08" w:rsidRDefault="00000000">
      <w:pPr>
        <w:pStyle w:val="ListNumber"/>
        <w:rPr>
          <w:lang w:val="es-CR"/>
        </w:rPr>
      </w:pPr>
      <w:r w:rsidRPr="00F97C08">
        <w:rPr>
          <w:lang w:val="es-CR"/>
        </w:rPr>
        <w:t>Una presentación de 5 minutos con diapositivas.</w:t>
      </w:r>
    </w:p>
    <w:p w14:paraId="65DF8DC4" w14:textId="77777777" w:rsidR="00E12396" w:rsidRPr="00F97C08" w:rsidRDefault="00000000">
      <w:pPr>
        <w:pStyle w:val="ListNumber"/>
        <w:rPr>
          <w:lang w:val="es-CR"/>
        </w:rPr>
      </w:pPr>
      <w:r w:rsidRPr="00F97C08">
        <w:rPr>
          <w:lang w:val="es-CR"/>
        </w:rPr>
        <w:t>Una breve declaración (menor o igual a 200 palabras) sobre el lenguaje y SDK elegidos: qué funcionó, qué no y qué faltó.</w:t>
      </w:r>
    </w:p>
    <w:p w14:paraId="4C4E8154" w14:textId="77777777" w:rsidR="00E12396" w:rsidRPr="00F97C08" w:rsidRDefault="00000000">
      <w:pPr>
        <w:rPr>
          <w:lang w:val="es-CR"/>
        </w:rPr>
      </w:pPr>
      <w:r w:rsidRPr="00F97C08">
        <w:rPr>
          <w:i/>
          <w:lang w:val="es-CR"/>
        </w:rPr>
        <w:t>El incumplimiento del requisito de reproducibilidad genera deducciones en todos los criterios de la rúbrica.</w:t>
      </w:r>
    </w:p>
    <w:p w14:paraId="7AC44748" w14:textId="77777777" w:rsidR="00E12396" w:rsidRPr="00F97C08" w:rsidRDefault="00000000">
      <w:pPr>
        <w:pStyle w:val="Heading2"/>
        <w:rPr>
          <w:lang w:val="es-CR"/>
        </w:rPr>
      </w:pPr>
      <w:r w:rsidRPr="00F97C08">
        <w:rPr>
          <w:color w:val="E91E8C"/>
          <w:lang w:val="es-CR"/>
        </w:rPr>
        <w:t>Criterios generales de evaluación</w:t>
      </w:r>
    </w:p>
    <w:p w14:paraId="56EF9834" w14:textId="77777777" w:rsidR="00E12396" w:rsidRPr="00F97C08" w:rsidRDefault="00000000">
      <w:pPr>
        <w:rPr>
          <w:lang w:val="es-CR"/>
        </w:rPr>
      </w:pPr>
      <w:r w:rsidRPr="00F97C08">
        <w:rPr>
          <w:lang w:val="es-CR"/>
        </w:rPr>
        <w:t>Todos los equipos son evaluados con la misma rúbrica, conforme a la evaluación técnica de la OQI. Los jueces premian el rigor y la honestidad por encima de la ambición: un resultado modesto, bien delimitado y totalmente reproducible puntúa más alto que una afirmación impresionante que no se pueda verificar.</w:t>
      </w:r>
    </w:p>
    <w:tbl>
      <w:tblPr>
        <w:tblStyle w:val="TableGrid"/>
        <w:tblW w:w="0" w:type="auto"/>
        <w:tblLook w:val="04A0" w:firstRow="1" w:lastRow="0" w:firstColumn="1" w:lastColumn="0" w:noHBand="0" w:noVBand="1"/>
      </w:tblPr>
      <w:tblGrid>
        <w:gridCol w:w="2877"/>
        <w:gridCol w:w="2877"/>
        <w:gridCol w:w="2876"/>
      </w:tblGrid>
      <w:tr w:rsidR="00E12396" w14:paraId="77B18B07" w14:textId="77777777">
        <w:tc>
          <w:tcPr>
            <w:tcW w:w="2880" w:type="dxa"/>
            <w:shd w:val="clear" w:color="auto" w:fill="1A142E"/>
          </w:tcPr>
          <w:p w14:paraId="40AEF741" w14:textId="77777777" w:rsidR="00E12396" w:rsidRDefault="00000000">
            <w:proofErr w:type="spellStart"/>
            <w:r>
              <w:rPr>
                <w:b/>
                <w:color w:val="FFFFFF"/>
                <w:sz w:val="18"/>
              </w:rPr>
              <w:t>Criterio</w:t>
            </w:r>
            <w:proofErr w:type="spellEnd"/>
          </w:p>
        </w:tc>
        <w:tc>
          <w:tcPr>
            <w:tcW w:w="2880" w:type="dxa"/>
            <w:shd w:val="clear" w:color="auto" w:fill="1A142E"/>
          </w:tcPr>
          <w:p w14:paraId="135055D4" w14:textId="77777777" w:rsidR="00E12396" w:rsidRDefault="00000000">
            <w:r>
              <w:rPr>
                <w:b/>
                <w:color w:val="FFFFFF"/>
                <w:sz w:val="18"/>
              </w:rPr>
              <w:t>Descripción</w:t>
            </w:r>
          </w:p>
        </w:tc>
        <w:tc>
          <w:tcPr>
            <w:tcW w:w="2880" w:type="dxa"/>
            <w:shd w:val="clear" w:color="auto" w:fill="1A142E"/>
          </w:tcPr>
          <w:p w14:paraId="0BF957FF" w14:textId="77777777" w:rsidR="00E12396" w:rsidRDefault="00000000">
            <w:r>
              <w:rPr>
                <w:b/>
                <w:color w:val="FFFFFF"/>
                <w:sz w:val="18"/>
              </w:rPr>
              <w:t>Peso</w:t>
            </w:r>
          </w:p>
        </w:tc>
      </w:tr>
      <w:tr w:rsidR="00E12396" w14:paraId="28DC664A" w14:textId="77777777">
        <w:tc>
          <w:tcPr>
            <w:tcW w:w="2880" w:type="dxa"/>
          </w:tcPr>
          <w:p w14:paraId="712F90FD" w14:textId="77777777" w:rsidR="00E12396" w:rsidRDefault="00000000">
            <w:r>
              <w:rPr>
                <w:sz w:val="18"/>
              </w:rPr>
              <w:t>Línea base clásica</w:t>
            </w:r>
          </w:p>
        </w:tc>
        <w:tc>
          <w:tcPr>
            <w:tcW w:w="2880" w:type="dxa"/>
          </w:tcPr>
          <w:p w14:paraId="48DA2715" w14:textId="77777777" w:rsidR="00E12396" w:rsidRPr="00F97C08" w:rsidRDefault="00000000">
            <w:pPr>
              <w:rPr>
                <w:lang w:val="es-CR"/>
              </w:rPr>
            </w:pPr>
            <w:r w:rsidRPr="00F97C08">
              <w:rPr>
                <w:sz w:val="18"/>
                <w:lang w:val="es-CR"/>
              </w:rPr>
              <w:t>Referencia de rendimiento válida de una fuente publicada, citada claramente. La comparación debe hacerse frente al método clásico más fuerte disponible.</w:t>
            </w:r>
          </w:p>
        </w:tc>
        <w:tc>
          <w:tcPr>
            <w:tcW w:w="2880" w:type="dxa"/>
          </w:tcPr>
          <w:p w14:paraId="741A1D21" w14:textId="77777777" w:rsidR="00E12396" w:rsidRDefault="00000000">
            <w:r>
              <w:rPr>
                <w:sz w:val="18"/>
              </w:rPr>
              <w:t>15%</w:t>
            </w:r>
          </w:p>
        </w:tc>
      </w:tr>
      <w:tr w:rsidR="00E12396" w:rsidRPr="00F97C08" w14:paraId="0F3AE0C1" w14:textId="77777777">
        <w:tc>
          <w:tcPr>
            <w:tcW w:w="2880" w:type="dxa"/>
          </w:tcPr>
          <w:p w14:paraId="2A4CDC8E" w14:textId="77777777" w:rsidR="00E12396" w:rsidRDefault="00000000">
            <w:r>
              <w:rPr>
                <w:sz w:val="18"/>
              </w:rPr>
              <w:t>Implementación cuántica</w:t>
            </w:r>
          </w:p>
        </w:tc>
        <w:tc>
          <w:tcPr>
            <w:tcW w:w="2880" w:type="dxa"/>
          </w:tcPr>
          <w:p w14:paraId="61B60BDA" w14:textId="77777777" w:rsidR="00E12396" w:rsidRDefault="00000000">
            <w:r w:rsidRPr="00F97C08">
              <w:rPr>
                <w:sz w:val="18"/>
                <w:lang w:val="es-CR"/>
              </w:rPr>
              <w:t xml:space="preserve">Algoritmo correctamente implementado en el SDK elegido; resultados válidos; código limpio, documentado y reproducible. </w:t>
            </w:r>
            <w:r>
              <w:rPr>
                <w:sz w:val="18"/>
              </w:rPr>
              <w:t xml:space="preserve">Las </w:t>
            </w:r>
            <w:proofErr w:type="spellStart"/>
            <w:r>
              <w:rPr>
                <w:sz w:val="18"/>
              </w:rPr>
              <w:t>extensiones</w:t>
            </w:r>
            <w:proofErr w:type="spellEnd"/>
            <w:r>
              <w:rPr>
                <w:sz w:val="18"/>
              </w:rPr>
              <w:t xml:space="preserve"> </w:t>
            </w:r>
            <w:proofErr w:type="spellStart"/>
            <w:r>
              <w:rPr>
                <w:sz w:val="18"/>
              </w:rPr>
              <w:t>opcionales</w:t>
            </w:r>
            <w:proofErr w:type="spellEnd"/>
            <w:r>
              <w:rPr>
                <w:sz w:val="18"/>
              </w:rPr>
              <w:t xml:space="preserve"> </w:t>
            </w:r>
            <w:proofErr w:type="spellStart"/>
            <w:r>
              <w:rPr>
                <w:sz w:val="18"/>
              </w:rPr>
              <w:t>cuentan</w:t>
            </w:r>
            <w:proofErr w:type="spellEnd"/>
            <w:r>
              <w:rPr>
                <w:sz w:val="18"/>
              </w:rPr>
              <w:t xml:space="preserve"> positivamente.</w:t>
            </w:r>
          </w:p>
        </w:tc>
        <w:tc>
          <w:tcPr>
            <w:tcW w:w="2880" w:type="dxa"/>
          </w:tcPr>
          <w:p w14:paraId="1FF182FD" w14:textId="77777777" w:rsidR="00E12396" w:rsidRPr="00F97C08" w:rsidRDefault="00000000">
            <w:pPr>
              <w:rPr>
                <w:lang w:val="es-CR"/>
              </w:rPr>
            </w:pPr>
            <w:r w:rsidRPr="00F97C08">
              <w:rPr>
                <w:sz w:val="18"/>
                <w:lang w:val="es-CR"/>
              </w:rPr>
              <w:t>30% (Intento 10% / Buena ejecución 10% / Ejecución en hardware cuántico real 10%)</w:t>
            </w:r>
          </w:p>
        </w:tc>
      </w:tr>
      <w:tr w:rsidR="00E12396" w14:paraId="5E7024A5" w14:textId="77777777">
        <w:tc>
          <w:tcPr>
            <w:tcW w:w="2880" w:type="dxa"/>
          </w:tcPr>
          <w:p w14:paraId="60CD1278" w14:textId="77777777" w:rsidR="00E12396" w:rsidRDefault="00000000">
            <w:proofErr w:type="spellStart"/>
            <w:r>
              <w:rPr>
                <w:sz w:val="18"/>
              </w:rPr>
              <w:t>Comparación</w:t>
            </w:r>
            <w:proofErr w:type="spellEnd"/>
            <w:r>
              <w:rPr>
                <w:sz w:val="18"/>
              </w:rPr>
              <w:t xml:space="preserve"> y </w:t>
            </w:r>
            <w:proofErr w:type="spellStart"/>
            <w:r>
              <w:rPr>
                <w:sz w:val="18"/>
              </w:rPr>
              <w:t>escalado</w:t>
            </w:r>
            <w:proofErr w:type="spellEnd"/>
          </w:p>
        </w:tc>
        <w:tc>
          <w:tcPr>
            <w:tcW w:w="2880" w:type="dxa"/>
          </w:tcPr>
          <w:p w14:paraId="364A74F0" w14:textId="77777777" w:rsidR="00E12396" w:rsidRPr="00F97C08" w:rsidRDefault="00000000">
            <w:pPr>
              <w:rPr>
                <w:lang w:val="es-CR"/>
              </w:rPr>
            </w:pPr>
            <w:r w:rsidRPr="00F97C08">
              <w:rPr>
                <w:sz w:val="18"/>
                <w:lang w:val="es-CR"/>
              </w:rPr>
              <w:t>Comparación directa cuántico vs. clásico en la misma instancia; escalado en 2 o más tamaños de problema; extrapolación honesta.</w:t>
            </w:r>
          </w:p>
        </w:tc>
        <w:tc>
          <w:tcPr>
            <w:tcW w:w="2880" w:type="dxa"/>
          </w:tcPr>
          <w:p w14:paraId="6174F1E1" w14:textId="77777777" w:rsidR="00E12396" w:rsidRDefault="00000000">
            <w:r>
              <w:rPr>
                <w:sz w:val="18"/>
              </w:rPr>
              <w:t>20%</w:t>
            </w:r>
          </w:p>
        </w:tc>
      </w:tr>
      <w:tr w:rsidR="00E12396" w14:paraId="6B8EF66A" w14:textId="77777777">
        <w:tc>
          <w:tcPr>
            <w:tcW w:w="2880" w:type="dxa"/>
          </w:tcPr>
          <w:p w14:paraId="0F3ABAF7" w14:textId="77777777" w:rsidR="00E12396" w:rsidRDefault="00000000">
            <w:r>
              <w:rPr>
                <w:sz w:val="18"/>
              </w:rPr>
              <w:t>Impacto en los ODS</w:t>
            </w:r>
          </w:p>
        </w:tc>
        <w:tc>
          <w:tcPr>
            <w:tcW w:w="2880" w:type="dxa"/>
          </w:tcPr>
          <w:p w14:paraId="5B235438" w14:textId="77777777" w:rsidR="00E12396" w:rsidRPr="00F97C08" w:rsidRDefault="00000000">
            <w:pPr>
              <w:rPr>
                <w:lang w:val="es-CR"/>
              </w:rPr>
            </w:pPr>
            <w:proofErr w:type="spellStart"/>
            <w:r w:rsidRPr="00F97C08">
              <w:rPr>
                <w:sz w:val="18"/>
                <w:lang w:val="es-CR"/>
              </w:rPr>
              <w:t>Submeta</w:t>
            </w:r>
            <w:proofErr w:type="spellEnd"/>
            <w:r w:rsidRPr="00F97C08">
              <w:rPr>
                <w:sz w:val="18"/>
                <w:lang w:val="es-CR"/>
              </w:rPr>
              <w:t xml:space="preserve"> específica del ODS identificada; cadena causal hacia un resultado real articulada; 2 o más ODS adicionales considerados.</w:t>
            </w:r>
          </w:p>
        </w:tc>
        <w:tc>
          <w:tcPr>
            <w:tcW w:w="2880" w:type="dxa"/>
          </w:tcPr>
          <w:p w14:paraId="7562D4E9" w14:textId="77777777" w:rsidR="00E12396" w:rsidRDefault="00000000">
            <w:r>
              <w:rPr>
                <w:sz w:val="18"/>
              </w:rPr>
              <w:t>5%</w:t>
            </w:r>
          </w:p>
        </w:tc>
      </w:tr>
      <w:tr w:rsidR="00E12396" w14:paraId="1D79FF05" w14:textId="77777777">
        <w:tc>
          <w:tcPr>
            <w:tcW w:w="2880" w:type="dxa"/>
          </w:tcPr>
          <w:p w14:paraId="66901F71" w14:textId="77777777" w:rsidR="00E12396" w:rsidRDefault="00000000">
            <w:r>
              <w:rPr>
                <w:sz w:val="18"/>
              </w:rPr>
              <w:t>Reproducibilidad</w:t>
            </w:r>
          </w:p>
        </w:tc>
        <w:tc>
          <w:tcPr>
            <w:tcW w:w="2880" w:type="dxa"/>
          </w:tcPr>
          <w:p w14:paraId="42131149" w14:textId="77777777" w:rsidR="00E12396" w:rsidRPr="00F97C08" w:rsidRDefault="00000000">
            <w:pPr>
              <w:rPr>
                <w:lang w:val="es-CR"/>
              </w:rPr>
            </w:pPr>
            <w:r w:rsidRPr="00F97C08">
              <w:rPr>
                <w:sz w:val="18"/>
                <w:lang w:val="es-CR"/>
              </w:rPr>
              <w:t>El código corre desde un entorno limpio usando requirements.txt; un único punto de entrada reproduce todos los resultados.</w:t>
            </w:r>
          </w:p>
        </w:tc>
        <w:tc>
          <w:tcPr>
            <w:tcW w:w="2880" w:type="dxa"/>
          </w:tcPr>
          <w:p w14:paraId="708AF230" w14:textId="77777777" w:rsidR="00E12396" w:rsidRDefault="00000000">
            <w:r>
              <w:rPr>
                <w:sz w:val="18"/>
              </w:rPr>
              <w:t>10%</w:t>
            </w:r>
          </w:p>
        </w:tc>
      </w:tr>
      <w:tr w:rsidR="00E12396" w14:paraId="17EECCD6" w14:textId="77777777">
        <w:tc>
          <w:tcPr>
            <w:tcW w:w="2880" w:type="dxa"/>
          </w:tcPr>
          <w:p w14:paraId="6C3925BA" w14:textId="77777777" w:rsidR="00E12396" w:rsidRDefault="00000000">
            <w:r>
              <w:rPr>
                <w:sz w:val="18"/>
              </w:rPr>
              <w:t>Explicación</w:t>
            </w:r>
          </w:p>
        </w:tc>
        <w:tc>
          <w:tcPr>
            <w:tcW w:w="2880" w:type="dxa"/>
          </w:tcPr>
          <w:p w14:paraId="67693246" w14:textId="77777777" w:rsidR="00E12396" w:rsidRPr="00F97C08" w:rsidRDefault="00000000">
            <w:pPr>
              <w:rPr>
                <w:lang w:val="es-CR"/>
              </w:rPr>
            </w:pPr>
            <w:r w:rsidRPr="00F97C08">
              <w:rPr>
                <w:sz w:val="18"/>
                <w:lang w:val="es-CR"/>
              </w:rPr>
              <w:t>Los participantes pueden dar una explicación técnica coherente de cómo funciona su código.</w:t>
            </w:r>
          </w:p>
        </w:tc>
        <w:tc>
          <w:tcPr>
            <w:tcW w:w="2880" w:type="dxa"/>
          </w:tcPr>
          <w:p w14:paraId="49BAA23D" w14:textId="77777777" w:rsidR="00E12396" w:rsidRDefault="00000000">
            <w:r>
              <w:rPr>
                <w:sz w:val="18"/>
              </w:rPr>
              <w:t>20%</w:t>
            </w:r>
          </w:p>
        </w:tc>
      </w:tr>
    </w:tbl>
    <w:p w14:paraId="3F34FCF1" w14:textId="77777777" w:rsidR="00E12396" w:rsidRDefault="00E12396"/>
    <w:p w14:paraId="6ED8832A" w14:textId="77777777" w:rsidR="00E12396" w:rsidRDefault="00000000">
      <w:pPr>
        <w:pStyle w:val="Heading3"/>
      </w:pPr>
      <w:r>
        <w:rPr>
          <w:color w:val="1A142E"/>
        </w:rPr>
        <w:t>Orientación para los jueces</w:t>
      </w:r>
    </w:p>
    <w:p w14:paraId="032CC564" w14:textId="77777777" w:rsidR="00E12396" w:rsidRPr="00F97C08" w:rsidRDefault="00000000">
      <w:pPr>
        <w:pStyle w:val="ListBullet"/>
        <w:rPr>
          <w:lang w:val="es-CR"/>
        </w:rPr>
      </w:pPr>
      <w:r w:rsidRPr="00F97C08">
        <w:rPr>
          <w:lang w:val="es-CR"/>
        </w:rPr>
        <w:t xml:space="preserve">Sin sistema de niveles: los tres </w:t>
      </w:r>
      <w:proofErr w:type="spellStart"/>
      <w:r w:rsidRPr="00F97C08">
        <w:rPr>
          <w:lang w:val="es-CR"/>
        </w:rPr>
        <w:t>challenges</w:t>
      </w:r>
      <w:proofErr w:type="spellEnd"/>
      <w:r w:rsidRPr="00F97C08">
        <w:rPr>
          <w:lang w:val="es-CR"/>
        </w:rPr>
        <w:t xml:space="preserve"> compiten en un único grupo con la misma rúbrica. Un </w:t>
      </w:r>
      <w:proofErr w:type="spellStart"/>
      <w:r w:rsidRPr="00F97C08">
        <w:rPr>
          <w:lang w:val="es-CR"/>
        </w:rPr>
        <w:t>Challenge</w:t>
      </w:r>
      <w:proofErr w:type="spellEnd"/>
      <w:r w:rsidRPr="00F97C08">
        <w:rPr>
          <w:lang w:val="es-CR"/>
        </w:rPr>
        <w:t xml:space="preserve"> 1 impecable puede puntuar más alto que un </w:t>
      </w:r>
      <w:proofErr w:type="spellStart"/>
      <w:r w:rsidRPr="00F97C08">
        <w:rPr>
          <w:lang w:val="es-CR"/>
        </w:rPr>
        <w:t>Challenge</w:t>
      </w:r>
      <w:proofErr w:type="spellEnd"/>
      <w:r w:rsidRPr="00F97C08">
        <w:rPr>
          <w:lang w:val="es-CR"/>
        </w:rPr>
        <w:t xml:space="preserve"> 3 que exagera resultados.</w:t>
      </w:r>
    </w:p>
    <w:p w14:paraId="679D4CCA" w14:textId="77777777" w:rsidR="00E12396" w:rsidRPr="00F97C08" w:rsidRDefault="00000000">
      <w:pPr>
        <w:pStyle w:val="ListBullet"/>
        <w:rPr>
          <w:lang w:val="es-CR"/>
        </w:rPr>
      </w:pPr>
      <w:r w:rsidRPr="00F97C08">
        <w:rPr>
          <w:lang w:val="es-CR"/>
        </w:rPr>
        <w:lastRenderedPageBreak/>
        <w:t>Ejecución sobre ambición: una ejecución perfecta del núcleo puede puntuar igual o más alto que extensiones incompletas.</w:t>
      </w:r>
    </w:p>
    <w:p w14:paraId="1897DBD2" w14:textId="77777777" w:rsidR="00E12396" w:rsidRPr="00F97C08" w:rsidRDefault="00000000">
      <w:pPr>
        <w:pStyle w:val="ListBullet"/>
        <w:rPr>
          <w:lang w:val="es-CR"/>
        </w:rPr>
      </w:pPr>
      <w:r w:rsidRPr="00F97C08">
        <w:rPr>
          <w:lang w:val="es-CR"/>
        </w:rPr>
        <w:t>La honestidad se premia: limitaciones claras, barras de error y comparaciones clásicas honestas superan a afirmaciones cuánticas exageradas.</w:t>
      </w:r>
    </w:p>
    <w:p w14:paraId="14D8CA21" w14:textId="77777777" w:rsidR="00E12396" w:rsidRPr="00F97C08" w:rsidRDefault="00000000">
      <w:pPr>
        <w:pStyle w:val="ListBullet"/>
        <w:rPr>
          <w:lang w:val="es-CR"/>
        </w:rPr>
      </w:pPr>
      <w:r w:rsidRPr="00F97C08">
        <w:rPr>
          <w:lang w:val="es-CR"/>
        </w:rPr>
        <w:t xml:space="preserve">Red </w:t>
      </w:r>
      <w:proofErr w:type="spellStart"/>
      <w:r w:rsidRPr="00F97C08">
        <w:rPr>
          <w:lang w:val="es-CR"/>
        </w:rPr>
        <w:t>flags</w:t>
      </w:r>
      <w:proofErr w:type="spellEnd"/>
      <w:r w:rsidRPr="00F97C08">
        <w:rPr>
          <w:lang w:val="es-CR"/>
        </w:rPr>
        <w:t xml:space="preserve">: afirmaciones de 'ventaja cuántica' sin comparación de escalado; ausencia de la sección de limitaciones; </w:t>
      </w:r>
      <w:proofErr w:type="spellStart"/>
      <w:r w:rsidRPr="00F97C08">
        <w:rPr>
          <w:lang w:val="es-CR"/>
        </w:rPr>
        <w:t>cherry-picking</w:t>
      </w:r>
      <w:proofErr w:type="spellEnd"/>
      <w:r w:rsidRPr="00F97C08">
        <w:rPr>
          <w:lang w:val="es-CR"/>
        </w:rPr>
        <w:t xml:space="preserve"> de la mejor ejecución; resultados de hardware sin análisis de ruido; código que no corre limpio.</w:t>
      </w:r>
    </w:p>
    <w:p w14:paraId="5BCF085D" w14:textId="77777777" w:rsidR="00E12396" w:rsidRPr="0098745B" w:rsidRDefault="00000000">
      <w:pPr>
        <w:rPr>
          <w:lang w:val="es-CR"/>
        </w:rPr>
      </w:pPr>
      <w:r w:rsidRPr="00F97C08">
        <w:rPr>
          <w:lang w:val="es-CR"/>
        </w:rPr>
        <w:br w:type="page"/>
      </w:r>
    </w:p>
    <w:sectPr w:rsidR="00E12396" w:rsidRPr="009874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168702">
    <w:abstractNumId w:val="8"/>
  </w:num>
  <w:num w:numId="2" w16cid:durableId="1273787309">
    <w:abstractNumId w:val="6"/>
  </w:num>
  <w:num w:numId="3" w16cid:durableId="1121922857">
    <w:abstractNumId w:val="5"/>
  </w:num>
  <w:num w:numId="4" w16cid:durableId="433474032">
    <w:abstractNumId w:val="4"/>
  </w:num>
  <w:num w:numId="5" w16cid:durableId="1712654727">
    <w:abstractNumId w:val="7"/>
  </w:num>
  <w:num w:numId="6" w16cid:durableId="1446196717">
    <w:abstractNumId w:val="3"/>
  </w:num>
  <w:num w:numId="7" w16cid:durableId="785005217">
    <w:abstractNumId w:val="2"/>
  </w:num>
  <w:num w:numId="8" w16cid:durableId="798718234">
    <w:abstractNumId w:val="1"/>
  </w:num>
  <w:num w:numId="9" w16cid:durableId="615139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D48"/>
    <w:rsid w:val="0029639D"/>
    <w:rsid w:val="002A0B1E"/>
    <w:rsid w:val="00326F90"/>
    <w:rsid w:val="0071789C"/>
    <w:rsid w:val="00942BBA"/>
    <w:rsid w:val="0098745B"/>
    <w:rsid w:val="00AA1D8D"/>
    <w:rsid w:val="00B47730"/>
    <w:rsid w:val="00CB0664"/>
    <w:rsid w:val="00E12396"/>
    <w:rsid w:val="00F97C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9E094"/>
  <w14:defaultImageDpi w14:val="300"/>
  <w15:docId w15:val="{13023653-E662-4016-B350-6CA36953B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6</Pages>
  <Words>1869</Words>
  <Characters>10659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GUILLERMO ESCOBAR ARRIETA</cp:lastModifiedBy>
  <cp:revision>3</cp:revision>
  <dcterms:created xsi:type="dcterms:W3CDTF">2026-07-18T16:18:00Z</dcterms:created>
  <dcterms:modified xsi:type="dcterms:W3CDTF">2026-07-19T01:09:00Z</dcterms:modified>
  <cp:category/>
</cp:coreProperties>
</file>