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000" w:after="200" w:line="360" w:lineRule="auto"/>
        <w:jc w:val="center"/>
      </w:pPr>
      <w:r>
        <w:rPr>
          <w:rFonts w:ascii="Microsoft JhengHei" w:hAnsi="Microsoft JhengHei" w:cs="Microsoft JhengHei" w:eastAsia="微軟正黑體"/>
          <w:b/>
          <w:color w:val="BF181F"/>
          <w:sz w:val="24"/>
        </w:rPr>
        <w:t>產品功能說明</w:t>
      </w:r>
    </w:p>
    <w:p>
      <w:pPr>
        <w:spacing w:before="0" w:after="240" w:line="288" w:lineRule="auto"/>
        <w:jc w:val="center"/>
      </w:pPr>
      <w:r>
        <w:rPr>
          <w:rFonts w:ascii="Microsoft JhengHei" w:hAnsi="Microsoft JhengHei" w:cs="Microsoft JhengHei" w:eastAsia="微軟正黑體"/>
          <w:b/>
          <w:color w:val="16202A"/>
          <w:sz w:val="60"/>
        </w:rPr>
        <w:t>xConsole 模型主控台</w:t>
      </w:r>
    </w:p>
    <w:p>
      <w:pPr>
        <w:spacing w:before="0" w:after="1200" w:line="360" w:lineRule="auto"/>
        <w:jc w:val="center"/>
      </w:pPr>
      <w:r>
        <w:rPr>
          <w:rFonts w:ascii="Microsoft JhengHei" w:hAnsi="Microsoft JhengHei" w:cs="Microsoft JhengHei" w:eastAsia="微軟正黑體"/>
          <w:b w:val="0"/>
          <w:color w:val="3D4B56"/>
          <w:sz w:val="26"/>
        </w:rPr>
        <w:t>統一記憶體 AI 機的模型編組與記憶體准入控制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single" w:sz="4" w:color="DDE3E8"/>
          <w:right w:val="nil"/>
          <w:insideH w:val="single" w:sz="4" w:color="DDE3E8"/>
          <w:insideV w:val="nil"/>
        </w:tblBorders>
        <w:tblCellMar>
          <w:top w:w="70" w:type="dxa"/>
          <w:bottom w:w="70" w:type="dxa"/>
          <w:left w:w="110" w:type="dxa"/>
          <w:right w:w="110" w:type="dxa"/>
        </w:tblCellMar>
      </w:tblPr>
      <w:tblGrid>
        <w:gridCol w:w="4649"/>
        <w:gridCol w:w="4649"/>
      </w:tblGrid>
      <w:tr>
        <w:tc>
          <w:tcPr>
            <w:tcW w:type="dxa" w:w="1928"/>
            <w:shd w:val="clear" w:color="auto" w:fill="F4F7F9"/>
          </w:tcPr>
          <w:p>
            <w:r>
              <w:rPr>
                <w:rFonts w:ascii="Microsoft JhengHei" w:hAnsi="Microsoft JhengHei" w:cs="Microsoft JhengHei" w:eastAsia="微軟正黑體"/>
                <w:b/>
                <w:color w:val="3D4B56"/>
                <w:sz w:val="20"/>
              </w:rPr>
              <w:t>文件名稱</w:t>
            </w:r>
          </w:p>
        </w:tc>
        <w:tc>
          <w:tcPr>
            <w:tcW w:type="dxa" w:w="6009"/>
          </w:tcPr>
          <w:p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20"/>
              </w:rPr>
              <w:t>xConsole 模型主控台　主要功能說明</w:t>
            </w:r>
          </w:p>
        </w:tc>
      </w:tr>
      <w:tr>
        <w:tc>
          <w:tcPr>
            <w:tcW w:type="dxa" w:w="1928"/>
            <w:shd w:val="clear" w:color="auto" w:fill="F4F7F9"/>
          </w:tcPr>
          <w:p>
            <w:r>
              <w:rPr>
                <w:rFonts w:ascii="Microsoft JhengHei" w:hAnsi="Microsoft JhengHei" w:cs="Microsoft JhengHei" w:eastAsia="微軟正黑體"/>
                <w:b/>
                <w:color w:val="3D4B56"/>
                <w:sz w:val="20"/>
              </w:rPr>
              <w:t>版本</w:t>
            </w:r>
          </w:p>
        </w:tc>
        <w:tc>
          <w:tcPr>
            <w:tcW w:type="dxa" w:w="6009"/>
          </w:tcPr>
          <w:p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20"/>
              </w:rPr>
              <w:t>1.2</w:t>
            </w:r>
          </w:p>
        </w:tc>
      </w:tr>
      <w:tr>
        <w:tc>
          <w:tcPr>
            <w:tcW w:type="dxa" w:w="1928"/>
            <w:shd w:val="clear" w:color="auto" w:fill="F4F7F9"/>
          </w:tcPr>
          <w:p>
            <w:r>
              <w:rPr>
                <w:rFonts w:ascii="Microsoft JhengHei" w:hAnsi="Microsoft JhengHei" w:cs="Microsoft JhengHei" w:eastAsia="微軟正黑體"/>
                <w:b/>
                <w:color w:val="3D4B56"/>
                <w:sz w:val="20"/>
              </w:rPr>
              <w:t>發行日期</w:t>
            </w:r>
          </w:p>
        </w:tc>
        <w:tc>
          <w:tcPr>
            <w:tcW w:type="dxa" w:w="6009"/>
          </w:tcPr>
          <w:p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20"/>
              </w:rPr>
              <w:t>2026/10/22</w:t>
            </w:r>
          </w:p>
        </w:tc>
      </w:tr>
      <w:tr>
        <w:tc>
          <w:tcPr>
            <w:tcW w:type="dxa" w:w="1928"/>
            <w:shd w:val="clear" w:color="auto" w:fill="F4F7F9"/>
          </w:tcPr>
          <w:p>
            <w:r>
              <w:rPr>
                <w:rFonts w:ascii="Microsoft JhengHei" w:hAnsi="Microsoft JhengHei" w:cs="Microsoft JhengHei" w:eastAsia="微軟正黑體"/>
                <w:b/>
                <w:color w:val="3D4B56"/>
                <w:sz w:val="20"/>
              </w:rPr>
              <w:t>編製單位</w:t>
            </w:r>
          </w:p>
        </w:tc>
        <w:tc>
          <w:tcPr>
            <w:tcW w:type="dxa" w:w="6009"/>
          </w:tcPr>
          <w:p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20"/>
              </w:rPr>
              <w:t>云碩科技股份有限公司（xCloudinfo）</w:t>
            </w:r>
          </w:p>
        </w:tc>
      </w:tr>
      <w:tr>
        <w:tc>
          <w:tcPr>
            <w:tcW w:type="dxa" w:w="1928"/>
            <w:shd w:val="clear" w:color="auto" w:fill="F4F7F9"/>
          </w:tcPr>
          <w:p>
            <w:r>
              <w:rPr>
                <w:rFonts w:ascii="Microsoft JhengHei" w:hAnsi="Microsoft JhengHei" w:cs="Microsoft JhengHei" w:eastAsia="微軟正黑體"/>
                <w:b/>
                <w:color w:val="3D4B56"/>
                <w:sz w:val="20"/>
              </w:rPr>
              <w:t>聯絡窗口</w:t>
            </w:r>
          </w:p>
        </w:tc>
        <w:tc>
          <w:tcPr>
            <w:tcW w:type="dxa" w:w="6009"/>
          </w:tcPr>
          <w:p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20"/>
              </w:rPr>
              <w:t>李偉業　jefflee@cloudinfo.com.tw</w:t>
            </w:r>
          </w:p>
        </w:tc>
      </w:tr>
      <w:tr>
        <w:tc>
          <w:tcPr>
            <w:tcW w:type="dxa" w:w="1928"/>
            <w:shd w:val="clear" w:color="auto" w:fill="F4F7F9"/>
          </w:tcPr>
          <w:p>
            <w:r>
              <w:rPr>
                <w:rFonts w:ascii="Microsoft JhengHei" w:hAnsi="Microsoft JhengHei" w:cs="Microsoft JhengHei" w:eastAsia="微軟正黑體"/>
                <w:b/>
                <w:color w:val="3D4B56"/>
                <w:sz w:val="20"/>
              </w:rPr>
              <w:t>文件密級</w:t>
            </w:r>
          </w:p>
        </w:tc>
        <w:tc>
          <w:tcPr>
            <w:tcW w:type="dxa" w:w="6009"/>
          </w:tcPr>
          <w:p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20"/>
              </w:rPr>
              <w:t>機密　Confidential</w:t>
            </w:r>
          </w:p>
        </w:tc>
      </w:tr>
    </w:tbl>
    <w:p>
      <w:pPr>
        <w:spacing w:before="1800" w:after="40" w:line="360" w:lineRule="auto"/>
        <w:jc w:val="center"/>
      </w:pPr>
      <w:r>
        <w:rPr>
          <w:rFonts w:ascii="Microsoft JhengHei" w:hAnsi="Microsoft JhengHei" w:cs="Microsoft JhengHei" w:eastAsia="微軟正黑體"/>
          <w:b/>
          <w:color w:val="16202A"/>
          <w:sz w:val="22"/>
        </w:rPr>
        <w:t>云碩科技股份有限公司</w:t>
      </w:r>
    </w:p>
    <w:p>
      <w:pPr>
        <w:spacing w:before="0" w:after="0" w:line="360" w:lineRule="auto"/>
        <w:jc w:val="center"/>
      </w:pPr>
      <w:r>
        <w:rPr>
          <w:rFonts w:ascii="Microsoft JhengHei" w:hAnsi="Microsoft JhengHei" w:cs="Microsoft JhengHei" w:eastAsia="微軟正黑體"/>
          <w:b w:val="0"/>
          <w:color w:val="6B7A85"/>
          <w:sz w:val="19"/>
        </w:rPr>
        <w:t>2026/10/22</w:t>
      </w:r>
      <w:r>
        <w:br w:type="page"/>
      </w:r>
    </w:p>
    <w:p>
      <w:pPr>
        <w:spacing w:before="0" w:after="280" w:line="360" w:lineRule="auto"/>
      </w:pPr>
      <w:r>
        <w:rPr>
          <w:rFonts w:ascii="Microsoft JhengHei" w:hAnsi="Microsoft JhengHei" w:cs="Microsoft JhengHei" w:eastAsia="微軟正黑體"/>
          <w:b/>
          <w:color w:val="16202A"/>
          <w:sz w:val="36"/>
        </w:rPr>
        <w:t>目錄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single" w:sz="4" w:color="DDE3E8"/>
          <w:right w:val="nil"/>
          <w:insideH w:val="single" w:sz="4" w:color="DDE3E8"/>
          <w:insideV w:val="nil"/>
        </w:tblBorders>
        <w:tblCellMar>
          <w:top w:w="22" w:type="dxa"/>
          <w:bottom w:w="22" w:type="dxa"/>
          <w:left w:w="60" w:type="dxa"/>
          <w:right w:w="60" w:type="dxa"/>
        </w:tblCellMar>
      </w:tblPr>
      <w:tblGrid>
        <w:gridCol w:w="4649"/>
        <w:gridCol w:w="4649"/>
      </w:tblGrid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</w:pPr>
            <w:hyperlink w:anchor="h_0602e8880c" w:history="1">
              <w:r>
                <w:rPr>
                  <w:rFonts w:ascii="Microsoft JhengHei" w:hAnsi="Microsoft JhengHei" w:cs="Microsoft JhengHei" w:eastAsia="微軟正黑體"/>
                  <w:b/>
                  <w:color w:val="16202A"/>
                  <w:sz w:val="21"/>
                </w:rPr>
                <w:t xml:space="preserve">第一章　系統定位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/>
                <w:color w:val="3D4B56"/>
                <w:sz w:val="20"/>
              </w:rPr>
              <w:t>3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  <w:ind w:left="454"/>
            </w:pPr>
            <w:hyperlink w:anchor="h_43c0bec49a" w:history="1">
              <w:r>
                <w:rPr>
                  <w:rFonts w:ascii="Microsoft JhengHei" w:hAnsi="Microsoft JhengHei" w:cs="Microsoft JhengHei" w:eastAsia="微軟正黑體"/>
                  <w:color w:val="3D4B56"/>
                  <w:sz w:val="20"/>
                </w:rPr>
                <w:t xml:space="preserve">1.1　這套系統解決的問題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 w:val="0"/>
                <w:color w:val="3D4B56"/>
                <w:sz w:val="20"/>
              </w:rPr>
              <w:t>3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  <w:ind w:left="454"/>
            </w:pPr>
            <w:hyperlink w:anchor="h_d7fc3fe788" w:history="1">
              <w:r>
                <w:rPr>
                  <w:rFonts w:ascii="Microsoft JhengHei" w:hAnsi="Microsoft JhengHei" w:cs="Microsoft JhengHei" w:eastAsia="微軟正黑體"/>
                  <w:color w:val="3D4B56"/>
                  <w:sz w:val="20"/>
                </w:rPr>
                <w:t xml:space="preserve">1.2　適用機型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 w:val="0"/>
                <w:color w:val="3D4B56"/>
                <w:sz w:val="20"/>
              </w:rPr>
              <w:t>3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  <w:ind w:left="454"/>
            </w:pPr>
            <w:hyperlink w:anchor="h_b8dad782fc" w:history="1">
              <w:r>
                <w:rPr>
                  <w:rFonts w:ascii="Microsoft JhengHei" w:hAnsi="Microsoft JhengHei" w:cs="Microsoft JhengHei" w:eastAsia="微軟正黑體"/>
                  <w:color w:val="3D4B56"/>
                  <w:sz w:val="20"/>
                </w:rPr>
                <w:t xml:space="preserve">1.3　與既有監控工具的分工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 w:val="0"/>
                <w:color w:val="3D4B56"/>
                <w:sz w:val="20"/>
              </w:rPr>
              <w:t>4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</w:pPr>
            <w:hyperlink w:anchor="h_79b39d41ef" w:history="1">
              <w:r>
                <w:rPr>
                  <w:rFonts w:ascii="Microsoft JhengHei" w:hAnsi="Microsoft JhengHei" w:cs="Microsoft JhengHei" w:eastAsia="微軟正黑體"/>
                  <w:b/>
                  <w:color w:val="16202A"/>
                  <w:sz w:val="21"/>
                </w:rPr>
                <w:t xml:space="preserve">第二章　主要功能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/>
                <w:color w:val="3D4B56"/>
                <w:sz w:val="20"/>
              </w:rPr>
              <w:t>6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  <w:ind w:left="454"/>
            </w:pPr>
            <w:hyperlink w:anchor="h_6dc2604a8b" w:history="1">
              <w:r>
                <w:rPr>
                  <w:rFonts w:ascii="Microsoft JhengHei" w:hAnsi="Microsoft JhengHei" w:cs="Microsoft JhengHei" w:eastAsia="微軟正黑體"/>
                  <w:color w:val="3D4B56"/>
                  <w:sz w:val="20"/>
                </w:rPr>
                <w:t xml:space="preserve">2.1　記憶體准入控制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 w:val="0"/>
                <w:color w:val="3D4B56"/>
                <w:sz w:val="20"/>
              </w:rPr>
              <w:t>6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  <w:ind w:left="454"/>
            </w:pPr>
            <w:hyperlink w:anchor="h_85eaf20999" w:history="1">
              <w:r>
                <w:rPr>
                  <w:rFonts w:ascii="Microsoft JhengHei" w:hAnsi="Microsoft JhengHei" w:cs="Microsoft JhengHei" w:eastAsia="微軟正黑體"/>
                  <w:color w:val="3D4B56"/>
                  <w:sz w:val="20"/>
                </w:rPr>
                <w:t xml:space="preserve">2.2　角色欄位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 w:val="0"/>
                <w:color w:val="3D4B56"/>
                <w:sz w:val="20"/>
              </w:rPr>
              <w:t>7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  <w:ind w:left="454"/>
            </w:pPr>
            <w:hyperlink w:anchor="h_e97a0da773" w:history="1">
              <w:r>
                <w:rPr>
                  <w:rFonts w:ascii="Microsoft JhengHei" w:hAnsi="Microsoft JhengHei" w:cs="Microsoft JhengHei" w:eastAsia="微軟正黑體"/>
                  <w:color w:val="3D4B56"/>
                  <w:sz w:val="20"/>
                </w:rPr>
                <w:t xml:space="preserve">2.3　情境切換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 w:val="0"/>
                <w:color w:val="3D4B56"/>
                <w:sz w:val="20"/>
              </w:rPr>
              <w:t>7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  <w:ind w:left="454"/>
            </w:pPr>
            <w:hyperlink w:anchor="h_38975aaeb4" w:history="1">
              <w:r>
                <w:rPr>
                  <w:rFonts w:ascii="Microsoft JhengHei" w:hAnsi="Microsoft JhengHei" w:cs="Microsoft JhengHei" w:eastAsia="微軟正黑體"/>
                  <w:color w:val="3D4B56"/>
                  <w:sz w:val="20"/>
                </w:rPr>
                <w:t xml:space="preserve">2.4　網頁換模型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 w:val="0"/>
                <w:color w:val="3D4B56"/>
                <w:sz w:val="20"/>
              </w:rPr>
              <w:t>8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  <w:ind w:left="454"/>
            </w:pPr>
            <w:hyperlink w:anchor="h_f3e88f9586" w:history="1">
              <w:r>
                <w:rPr>
                  <w:rFonts w:ascii="Microsoft JhengHei" w:hAnsi="Microsoft JhengHei" w:cs="Microsoft JhengHei" w:eastAsia="微軟正黑體"/>
                  <w:color w:val="3D4B56"/>
                  <w:sz w:val="20"/>
                </w:rPr>
                <w:t xml:space="preserve">2.5　模型庫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 w:val="0"/>
                <w:color w:val="3D4B56"/>
                <w:sz w:val="20"/>
              </w:rPr>
              <w:t>10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  <w:ind w:left="454"/>
            </w:pPr>
            <w:hyperlink w:anchor="h_4e39917a9b" w:history="1">
              <w:r>
                <w:rPr>
                  <w:rFonts w:ascii="Microsoft JhengHei" w:hAnsi="Microsoft JhengHei" w:cs="Microsoft JhengHei" w:eastAsia="微軟正黑體"/>
                  <w:color w:val="3D4B56"/>
                  <w:sz w:val="20"/>
                </w:rPr>
                <w:t xml:space="preserve">2.6　API 串接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 w:val="0"/>
                <w:color w:val="3D4B56"/>
                <w:sz w:val="20"/>
              </w:rPr>
              <w:t>11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  <w:ind w:left="454"/>
            </w:pPr>
            <w:hyperlink w:anchor="h_8381cd8c7e" w:history="1">
              <w:r>
                <w:rPr>
                  <w:rFonts w:ascii="Microsoft JhengHei" w:hAnsi="Microsoft JhengHei" w:cs="Microsoft JhengHei" w:eastAsia="微軟正黑體"/>
                  <w:color w:val="3D4B56"/>
                  <w:sz w:val="20"/>
                </w:rPr>
                <w:t xml:space="preserve">2.7　即時監控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 w:val="0"/>
                <w:color w:val="3D4B56"/>
                <w:sz w:val="20"/>
              </w:rPr>
              <w:t>12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  <w:ind w:left="454"/>
            </w:pPr>
            <w:hyperlink w:anchor="h_9a79dff323" w:history="1">
              <w:r>
                <w:rPr>
                  <w:rFonts w:ascii="Microsoft JhengHei" w:hAnsi="Microsoft JhengHei" w:cs="Microsoft JhengHei" w:eastAsia="微軟正黑體"/>
                  <w:color w:val="3D4B56"/>
                  <w:sz w:val="20"/>
                </w:rPr>
                <w:t xml:space="preserve">2.8　記錄檢視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 w:val="0"/>
                <w:color w:val="3D4B56"/>
                <w:sz w:val="20"/>
              </w:rPr>
              <w:t>12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  <w:ind w:left="454"/>
            </w:pPr>
            <w:hyperlink w:anchor="h_38ccacfb0e" w:history="1">
              <w:r>
                <w:rPr>
                  <w:rFonts w:ascii="Microsoft JhengHei" w:hAnsi="Microsoft JhengHei" w:cs="Microsoft JhengHei" w:eastAsia="微軟正黑體"/>
                  <w:color w:val="3D4B56"/>
                  <w:sz w:val="20"/>
                </w:rPr>
                <w:t xml:space="preserve">2.9　HTTPS 與憑證管理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 w:val="0"/>
                <w:color w:val="3D4B56"/>
                <w:sz w:val="20"/>
              </w:rPr>
              <w:t>12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  <w:ind w:left="454"/>
            </w:pPr>
            <w:hyperlink w:anchor="h_3086986381" w:history="1">
              <w:r>
                <w:rPr>
                  <w:rFonts w:ascii="Microsoft JhengHei" w:hAnsi="Microsoft JhengHei" w:cs="Microsoft JhengHei" w:eastAsia="微軟正黑體"/>
                  <w:color w:val="3D4B56"/>
                  <w:sz w:val="20"/>
                </w:rPr>
                <w:t xml:space="preserve">2.10　服務使用報告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 w:val="0"/>
                <w:color w:val="3D4B56"/>
                <w:sz w:val="20"/>
              </w:rPr>
              <w:t>14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  <w:ind w:left="454"/>
            </w:pPr>
            <w:hyperlink w:anchor="h_127c37b54c" w:history="1">
              <w:r>
                <w:rPr>
                  <w:rFonts w:ascii="Microsoft JhengHei" w:hAnsi="Microsoft JhengHei" w:cs="Microsoft JhengHei" w:eastAsia="微軟正黑體"/>
                  <w:color w:val="3D4B56"/>
                  <w:sz w:val="20"/>
                </w:rPr>
                <w:t xml:space="preserve">2.11　帳號與操作紀錄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 w:val="0"/>
                <w:color w:val="3D4B56"/>
                <w:sz w:val="20"/>
              </w:rPr>
              <w:t>15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  <w:ind w:left="454"/>
            </w:pPr>
            <w:hyperlink w:anchor="h_6e076aac93" w:history="1">
              <w:r>
                <w:rPr>
                  <w:rFonts w:ascii="Microsoft JhengHei" w:hAnsi="Microsoft JhengHei" w:cs="Microsoft JhengHei" w:eastAsia="微軟正黑體"/>
                  <w:color w:val="3D4B56"/>
                  <w:sz w:val="20"/>
                </w:rPr>
                <w:t xml:space="preserve">2.12　加一台機器與機器設定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 w:val="0"/>
                <w:color w:val="3D4B56"/>
                <w:sz w:val="20"/>
              </w:rPr>
              <w:t>15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</w:pPr>
            <w:hyperlink w:anchor="h_33dc9bc1ba" w:history="1">
              <w:r>
                <w:rPr>
                  <w:rFonts w:ascii="Microsoft JhengHei" w:hAnsi="Microsoft JhengHei" w:cs="Microsoft JhengHei" w:eastAsia="微軟正黑體"/>
                  <w:b/>
                  <w:color w:val="16202A"/>
                  <w:sz w:val="21"/>
                </w:rPr>
                <w:t xml:space="preserve">第三章　三種記憶體架構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/>
                <w:color w:val="3D4B56"/>
                <w:sz w:val="20"/>
              </w:rPr>
              <w:t>17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</w:pPr>
            <w:hyperlink w:anchor="h_9e5b0fee4d" w:history="1">
              <w:r>
                <w:rPr>
                  <w:rFonts w:ascii="Microsoft JhengHei" w:hAnsi="Microsoft JhengHei" w:cs="Microsoft JhengHei" w:eastAsia="微軟正黑體"/>
                  <w:b/>
                  <w:color w:val="16202A"/>
                  <w:sz w:val="21"/>
                </w:rPr>
                <w:t xml:space="preserve">第四章　部署模式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/>
                <w:color w:val="3D4B56"/>
                <w:sz w:val="20"/>
              </w:rPr>
              <w:t>19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  <w:ind w:left="454"/>
            </w:pPr>
            <w:hyperlink w:anchor="h_817810ea2e" w:history="1">
              <w:r>
                <w:rPr>
                  <w:rFonts w:ascii="Microsoft JhengHei" w:hAnsi="Microsoft JhengHei" w:cs="Microsoft JhengHei" w:eastAsia="微軟正黑體"/>
                  <w:color w:val="3D4B56"/>
                  <w:sz w:val="20"/>
                </w:rPr>
                <w:t xml:space="preserve">4.1　單機模式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 w:val="0"/>
                <w:color w:val="3D4B56"/>
                <w:sz w:val="20"/>
              </w:rPr>
              <w:t>19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  <w:ind w:left="454"/>
            </w:pPr>
            <w:hyperlink w:anchor="h_77155e4bfd" w:history="1">
              <w:r>
                <w:rPr>
                  <w:rFonts w:ascii="Microsoft JhengHei" w:hAnsi="Microsoft JhengHei" w:cs="Microsoft JhengHei" w:eastAsia="微軟正黑體"/>
                  <w:color w:val="3D4B56"/>
                  <w:sz w:val="20"/>
                </w:rPr>
                <w:t xml:space="preserve">4.2　多機模式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 w:val="0"/>
                <w:color w:val="3D4B56"/>
                <w:sz w:val="20"/>
              </w:rPr>
              <w:t>19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  <w:ind w:left="454"/>
            </w:pPr>
            <w:hyperlink w:anchor="h_028cb18487" w:history="1">
              <w:r>
                <w:rPr>
                  <w:rFonts w:ascii="Microsoft JhengHei" w:hAnsi="Microsoft JhengHei" w:cs="Microsoft JhengHei" w:eastAsia="微軟正黑體"/>
                  <w:color w:val="3D4B56"/>
                  <w:sz w:val="20"/>
                </w:rPr>
                <w:t xml:space="preserve">4.3　目前的部署狀態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 w:val="0"/>
                <w:color w:val="3D4B56"/>
                <w:sz w:val="20"/>
              </w:rPr>
              <w:t>19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</w:pPr>
            <w:hyperlink w:anchor="h_dff7f3f917" w:history="1">
              <w:r>
                <w:rPr>
                  <w:rFonts w:ascii="Microsoft JhengHei" w:hAnsi="Microsoft JhengHei" w:cs="Microsoft JhengHei" w:eastAsia="微軟正黑體"/>
                  <w:b/>
                  <w:color w:val="16202A"/>
                  <w:sz w:val="21"/>
                </w:rPr>
                <w:t xml:space="preserve">第五章　安全設計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/>
                <w:color w:val="3D4B56"/>
                <w:sz w:val="20"/>
              </w:rPr>
              <w:t>20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</w:pPr>
            <w:hyperlink w:anchor="h_3e086b4fa3" w:history="1">
              <w:r>
                <w:rPr>
                  <w:rFonts w:ascii="Microsoft JhengHei" w:hAnsi="Microsoft JhengHei" w:cs="Microsoft JhengHei" w:eastAsia="微軟正黑體"/>
                  <w:b/>
                  <w:color w:val="16202A"/>
                  <w:sz w:val="21"/>
                </w:rPr>
                <w:t xml:space="preserve">第六章　實測數據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/>
                <w:color w:val="3D4B56"/>
                <w:sz w:val="20"/>
              </w:rPr>
              <w:t>22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  <w:ind w:left="454"/>
            </w:pPr>
            <w:hyperlink w:anchor="h_8cb43f06c0" w:history="1">
              <w:r>
                <w:rPr>
                  <w:rFonts w:ascii="Microsoft JhengHei" w:hAnsi="Microsoft JhengHei" w:cs="Microsoft JhengHei" w:eastAsia="微軟正黑體"/>
                  <w:color w:val="3D4B56"/>
                  <w:sz w:val="20"/>
                </w:rPr>
                <w:t xml:space="preserve">6.1　兩顆模型的對照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 w:val="0"/>
                <w:color w:val="3D4B56"/>
                <w:sz w:val="20"/>
              </w:rPr>
              <w:t>22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  <w:ind w:left="454"/>
            </w:pPr>
            <w:hyperlink w:anchor="h_c706c848fd" w:history="1">
              <w:r>
                <w:rPr>
                  <w:rFonts w:ascii="Microsoft JhengHei" w:hAnsi="Microsoft JhengHei" w:cs="Microsoft JhengHei" w:eastAsia="微軟正黑體"/>
                  <w:color w:val="3D4B56"/>
                  <w:sz w:val="20"/>
                </w:rPr>
                <w:t xml:space="preserve">6.2　兩項與直覺相反的發現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 w:val="0"/>
                <w:color w:val="3D4B56"/>
                <w:sz w:val="20"/>
              </w:rPr>
              <w:t>22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  <w:ind w:left="454"/>
            </w:pPr>
            <w:hyperlink w:anchor="h_436d46e92f" w:history="1">
              <w:r>
                <w:rPr>
                  <w:rFonts w:ascii="Microsoft JhengHei" w:hAnsi="Microsoft JhengHei" w:cs="Microsoft JhengHei" w:eastAsia="微軟正黑體"/>
                  <w:color w:val="3D4B56"/>
                  <w:sz w:val="20"/>
                </w:rPr>
                <w:t xml:space="preserve">6.3　上下文長度與顯存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 w:val="0"/>
                <w:color w:val="3D4B56"/>
                <w:sz w:val="20"/>
              </w:rPr>
              <w:t>23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  <w:ind w:left="454"/>
            </w:pPr>
            <w:hyperlink w:anchor="h_23c867ba9e" w:history="1">
              <w:r>
                <w:rPr>
                  <w:rFonts w:ascii="Microsoft JhengHei" w:hAnsi="Microsoft JhengHei" w:cs="Microsoft JhengHei" w:eastAsia="微軟正黑體"/>
                  <w:color w:val="3D4B56"/>
                  <w:sz w:val="20"/>
                </w:rPr>
                <w:t xml:space="preserve">6.4　畫面長度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 w:val="0"/>
                <w:color w:val="3D4B56"/>
                <w:sz w:val="20"/>
              </w:rPr>
              <w:t>23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</w:pPr>
            <w:hyperlink w:anchor="h_1ffa9ad93a" w:history="1">
              <w:r>
                <w:rPr>
                  <w:rFonts w:ascii="Microsoft JhengHei" w:hAnsi="Microsoft JhengHei" w:cs="Microsoft JhengHei" w:eastAsia="微軟正黑體"/>
                  <w:b/>
                  <w:color w:val="16202A"/>
                  <w:sz w:val="21"/>
                </w:rPr>
                <w:t xml:space="preserve">附錄一　操作入口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/>
                <w:color w:val="3D4B56"/>
                <w:sz w:val="20"/>
              </w:rPr>
              <w:t>24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</w:pPr>
            <w:hyperlink w:anchor="h_8e24fc1da4" w:history="1">
              <w:r>
                <w:rPr>
                  <w:rFonts w:ascii="Microsoft JhengHei" w:hAnsi="Microsoft JhengHei" w:cs="Microsoft JhengHei" w:eastAsia="微軟正黑體"/>
                  <w:b/>
                  <w:color w:val="16202A"/>
                  <w:sz w:val="21"/>
                </w:rPr>
                <w:t xml:space="preserve">附錄二　已知限制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/>
                <w:color w:val="3D4B56"/>
                <w:sz w:val="20"/>
              </w:rPr>
              <w:t>25</w:t>
            </w:r>
          </w:p>
        </w:tc>
      </w:tr>
    </w:tbl>
    <w:p>
      <w:bookmarkStart w:id="31" w:name="h_0602e8880c"/>
      <w:pPr>
        <w:keepNext/>
        <w:pageBreakBefore/>
        <w:spacing w:before="0" w:after="280" w:line="300" w:lineRule="auto"/>
      </w:pPr>
      <w:r>
        <w:rPr>
          <w:rFonts w:ascii="Microsoft JhengHei" w:hAnsi="Microsoft JhengHei" w:cs="Microsoft JhengHei" w:eastAsia="微軟正黑體"/>
          <w:b/>
          <w:color w:val="16202A"/>
          <w:sz w:val="36"/>
        </w:rPr>
        <w:t>第一章　系統定位</w:t>
      </w:r>
      <w:bookmarkEnd w:id="31"/>
    </w:p>
    <w:p>
      <w:bookmarkStart w:id="32" w:name="h_43c0bec49a"/>
      <w:pPr>
        <w:keepNext/>
        <w:spacing w:before="280" w:after="120" w:line="300" w:lineRule="auto"/>
      </w:pPr>
      <w:r>
        <w:rPr>
          <w:rFonts w:ascii="Microsoft JhengHei" w:hAnsi="Microsoft JhengHei" w:cs="Microsoft JhengHei" w:eastAsia="微軟正黑體"/>
          <w:b/>
          <w:color w:val="BF181F"/>
          <w:sz w:val="26"/>
        </w:rPr>
        <w:t>1.1　這套系統解決的問題</w:t>
      </w:r>
      <w:bookmarkEnd w:id="32"/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地端 AI 機器上同時跑著好幾個模型與服務：寫程式用的語言模型、抓網頁用的瀏覽器、語音辨識、語音合成、影片處理。過去要知道哪台機器開了什麼、還剩多少記憶體、能不能再多開一個，只能 SSH 進去逐台查，再靠記憶或記事本記下每個模型的參數。機器一多，這份紀錄很快就和現況脫節。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xConsole 把這件事收進一個網頁。它以「角色」而不是以「模型名稱」來排版——主腦、副腦、聽覺、說話、記憶、判斷、雙手、眼睛各占一格，空著的格子會直接顯示出來，一眼就看得出這台機器還缺什麼。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不過，這套系統真正要解決的不是「看」，而是「擋」。</w:t>
      </w:r>
      <w:r>
        <w:rPr>
          <w:rFonts w:ascii="Microsoft JhengHei" w:hAnsi="Microsoft JhengHei" w:cs="Microsoft JhengHei" w:eastAsia="微軟正黑體"/>
          <w:b/>
          <w:color w:val="16202A"/>
          <w:sz w:val="21"/>
        </w:rPr>
        <w:t>統一記憶體機器一旦把記憶體吃爆，不是單一服務當掉，而是整台卡死、要走到機器前面按電源重開。</w:t>
      </w: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 xml:space="preserve"> 我們的 HP Z2 Mini（Ryzen AI 395）就發生過不只一次。xConsole 在載入任何模型之前，會先試算「載下去之後最壞剩多少」，不夠就擋下來並用白話說明原因。</w:t>
      </w:r>
    </w:p>
    <w:p>
      <w:bookmarkStart w:id="33" w:name="h_d7fc3fe788"/>
      <w:pPr>
        <w:keepNext/>
        <w:spacing w:before="280" w:after="120" w:line="300" w:lineRule="auto"/>
      </w:pPr>
      <w:r>
        <w:rPr>
          <w:rFonts w:ascii="Microsoft JhengHei" w:hAnsi="Microsoft JhengHei" w:cs="Microsoft JhengHei" w:eastAsia="微軟正黑體"/>
          <w:b/>
          <w:color w:val="BF181F"/>
          <w:sz w:val="26"/>
        </w:rPr>
        <w:t>1.2　適用機型</w:t>
      </w:r>
      <w:bookmarkEnd w:id="33"/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xConsole 專為三個系列的統一記憶體機器設計。這三個系列的共同點是 CPU 與 GPU 共用同一塊記憶體，也正是傳統「只看顯存」的監控工具最容易判斷錯誤的地方。</w:t>
      </w:r>
    </w:p>
    <w:p>
      <w:pPr>
        <w:keepNext/>
        <w:spacing w:before="160" w:after="80" w:line="288" w:lineRule="auto"/>
        <w:jc w:val="center"/>
      </w:pPr>
      <w:r>
        <w:rPr>
          <w:rFonts w:ascii="Microsoft JhengHei" w:hAnsi="Microsoft JhengHei" w:cs="Microsoft JhengHei" w:eastAsia="微軟正黑體"/>
          <w:b/>
          <w:color w:val="3D4B56"/>
          <w:sz w:val="19"/>
        </w:rPr>
        <w:t>表 1-1　適用機型與記憶體架構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single" w:sz="4" w:color="DDE3E8"/>
          <w:right w:val="nil"/>
          <w:insideH w:val="single" w:sz="4" w:color="DDE3E8"/>
          <w:insideV w:val="nil"/>
        </w:tblBorders>
        <w:tblCellMar>
          <w:top w:w="70" w:type="dxa"/>
          <w:bottom w:w="70" w:type="dxa"/>
          <w:left w:w="110" w:type="dxa"/>
          <w:right w:w="110" w:type="dxa"/>
        </w:tblCellMar>
      </w:tblPr>
      <w:tblGrid>
        <w:gridCol w:w="2324"/>
        <w:gridCol w:w="2324"/>
        <w:gridCol w:w="2324"/>
        <w:gridCol w:w="2324"/>
      </w:tblGrid>
      <w:tr>
        <w:trPr>
          <w:tblHeader w:val="true"/>
          <w:cantSplit/>
        </w:trPr>
        <w:tc>
          <w:tcPr>
            <w:tcW w:type="dxa" w:w="2324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系列</w:t>
            </w:r>
          </w:p>
        </w:tc>
        <w:tc>
          <w:tcPr>
            <w:tcW w:type="dxa" w:w="2324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代表機型</w:t>
            </w:r>
          </w:p>
        </w:tc>
        <w:tc>
          <w:tcPr>
            <w:tcW w:type="dxa" w:w="2324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記憶體配置</w:t>
            </w:r>
          </w:p>
        </w:tc>
        <w:tc>
          <w:tcPr>
            <w:tcW w:type="dxa" w:w="2324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在 xConsole 中的架構代號</w:t>
            </w:r>
          </w:p>
        </w:tc>
      </w:tr>
      <w:tr>
        <w:trPr>
          <w:cantSplit/>
        </w:trPr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AMD Ryzen AI 395</w:t>
            </w:r>
          </w:p>
        </w:tc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HP Z2 Mini G1a</w:t>
            </w:r>
          </w:p>
        </w:tc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BIOS 切 96 GiB 給 GPU，系統只剩 31 GiB</w:t>
            </w:r>
          </w:p>
        </w:tc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unified_split</w:t>
            </w:r>
          </w:p>
        </w:tc>
      </w:tr>
      <w:tr>
        <w:trPr>
          <w:cantSplit/>
        </w:trPr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NVIDIA Jetson／研華 MIC-743</w:t>
            </w:r>
          </w:p>
        </w:tc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Jetson AGX Thor、AGX Orin、Orin NX</w:t>
            </w:r>
          </w:p>
        </w:tc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統一記憶體單一池（Thor 為 122 GiB）</w:t>
            </w:r>
          </w:p>
        </w:tc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unified_single</w:t>
            </w:r>
          </w:p>
        </w:tc>
      </w:tr>
      <w:tr>
        <w:trPr>
          <w:cantSplit/>
        </w:trPr>
        <w:tc>
          <w:tcPr>
            <w:tcW w:type="dxa" w:w="2324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NVIDIA DGX Spark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GB10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統一記憶體單一池（約 121 GiB）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unified_single</w:t>
            </w:r>
          </w:p>
        </w:tc>
      </w:tr>
    </w:tbl>
    <w:p>
      <w:pPr>
        <w:spacing w:before="0" w:after="120" w:line="240" w:lineRule="auto"/>
      </w:pP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機群中的傳統多卡伺服器（例如 MI50 農場、P100、RTX 6000 Ada）也能納管，系統以 discrete 架構處理它們，但這不是本產品的主要對象。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一台機器也能管，十台也能管。賣一台 AI 機器給客戶時，可以把主控台直接裝在那台機器上，客戶開瀏覽器就能用；之後機器變多，再把它們串到同一個主控台，各機上的設定完全不必重做。</w:t>
      </w:r>
    </w:p>
    <w:p>
      <w:bookmarkStart w:id="34" w:name="h_b8dad782fc"/>
      <w:pPr>
        <w:keepNext/>
        <w:spacing w:before="280" w:after="120" w:line="300" w:lineRule="auto"/>
      </w:pPr>
      <w:r>
        <w:rPr>
          <w:rFonts w:ascii="Microsoft JhengHei" w:hAnsi="Microsoft JhengHei" w:cs="Microsoft JhengHei" w:eastAsia="微軟正黑體"/>
          <w:b/>
          <w:color w:val="BF181F"/>
          <w:sz w:val="26"/>
        </w:rPr>
        <w:t>1.3　與既有監控工具的分工</w:t>
      </w:r>
      <w:bookmarkEnd w:id="34"/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云碩機群原本已有 amd-cluster-monitor 與 gpufleet 兩套監控儀表板，可以看到每台機器的 CPU、記憶體、磁碟與 GPU 使用率。xConsole 不重做這一層——它的硬體數據直接取自各機上已經在跑的監控代理，自己只負責監控做不到的部分：哪個角色由哪個模型擔任、載入前的記憶體試算、模型的啟停與更換、情境切換，以及各服務的記錄。</w:t>
      </w:r>
    </w:p>
    <w:p>
      <w:pPr>
        <w:keepNext/>
        <w:spacing w:before="160" w:after="80" w:line="288" w:lineRule="auto"/>
        <w:jc w:val="center"/>
      </w:pPr>
      <w:r>
        <w:rPr>
          <w:rFonts w:ascii="Microsoft JhengHei" w:hAnsi="Microsoft JhengHei" w:cs="Microsoft JhengHei" w:eastAsia="微軟正黑體"/>
          <w:b/>
          <w:color w:val="3D4B56"/>
          <w:sz w:val="19"/>
        </w:rPr>
        <w:t>表 1-2　xConsole 與既有監控工具的分工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single" w:sz="4" w:color="DDE3E8"/>
          <w:right w:val="nil"/>
          <w:insideH w:val="single" w:sz="4" w:color="DDE3E8"/>
          <w:insideV w:val="nil"/>
        </w:tblBorders>
        <w:tblCellMar>
          <w:top w:w="70" w:type="dxa"/>
          <w:bottom w:w="70" w:type="dxa"/>
          <w:left w:w="110" w:type="dxa"/>
          <w:right w:w="110" w:type="dxa"/>
        </w:tblCellMar>
      </w:tblPr>
      <w:tblGrid>
        <w:gridCol w:w="3099"/>
        <w:gridCol w:w="3099"/>
        <w:gridCol w:w="3099"/>
      </w:tblGrid>
      <w:tr>
        <w:trPr>
          <w:tblHeader w:val="true"/>
          <w:cantSplit/>
        </w:trPr>
        <w:tc>
          <w:tcPr>
            <w:tcW w:type="dxa" w:w="3099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能力</w:t>
            </w:r>
          </w:p>
        </w:tc>
        <w:tc>
          <w:tcPr>
            <w:tcW w:type="dxa" w:w="3099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既有監控儀表板</w:t>
            </w:r>
          </w:p>
        </w:tc>
        <w:tc>
          <w:tcPr>
            <w:tcW w:type="dxa" w:w="3099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xConsole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硬體使用率、溫度、磁碟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有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沿用監控代理的數據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依角色排列的模型欄位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無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有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載入前的記憶體准入試算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無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有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網頁上啟動、停止、更換模型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無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有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網頁下載模型、管理存放區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無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有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IDE 與其他服務的 API 串接設定與實測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無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有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一鍵切換整組參數（情境）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無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有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檢視各服務的記錄</w:t>
            </w:r>
          </w:p>
        </w:tc>
        <w:tc>
          <w:tcPr>
            <w:tcW w:type="dxa" w:w="309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無</w:t>
            </w:r>
          </w:p>
        </w:tc>
        <w:tc>
          <w:tcPr>
            <w:tcW w:type="dxa" w:w="309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有</w:t>
            </w:r>
          </w:p>
        </w:tc>
      </w:tr>
    </w:tbl>
    <w:p>
      <w:pPr>
        <w:spacing w:before="0" w:after="120" w:line="240" w:lineRule="auto"/>
      </w:pPr>
    </w:p>
    <w:p>
      <w:bookmarkStart w:id="35" w:name="h_79b39d41ef"/>
      <w:pPr>
        <w:keepNext/>
        <w:pageBreakBefore/>
        <w:spacing w:before="0" w:after="280" w:line="300" w:lineRule="auto"/>
      </w:pPr>
      <w:r>
        <w:rPr>
          <w:rFonts w:ascii="Microsoft JhengHei" w:hAnsi="Microsoft JhengHei" w:cs="Microsoft JhengHei" w:eastAsia="微軟正黑體"/>
          <w:b/>
          <w:color w:val="16202A"/>
          <w:sz w:val="36"/>
        </w:rPr>
        <w:t>第二章　主要功能</w:t>
      </w:r>
      <w:bookmarkEnd w:id="35"/>
    </w:p>
    <w:p>
      <w:bookmarkStart w:id="36" w:name="h_6dc2604a8b"/>
      <w:pPr>
        <w:keepNext/>
        <w:spacing w:before="280" w:after="120" w:line="300" w:lineRule="auto"/>
      </w:pPr>
      <w:r>
        <w:rPr>
          <w:rFonts w:ascii="Microsoft JhengHei" w:hAnsi="Microsoft JhengHei" w:cs="Microsoft JhengHei" w:eastAsia="微軟正黑體"/>
          <w:b/>
          <w:color w:val="BF181F"/>
          <w:sz w:val="26"/>
        </w:rPr>
        <w:t>2.1　記憶體准入控制</w:t>
      </w:r>
      <w:bookmarkEnd w:id="36"/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每次啟動、重啟或更換模型之前，xConsole 都會先做一次試算。它把「目前還剩多少」、「這個模型需要多少」與「這台機器的安全底線」放在一起比較，只要任何一個記憶體池在載入後會跌破底線，就擋下並說明是哪一塊不夠、差多少。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試算看的是「載下去之後最壞剩多少」，而不是「現在剩多少」。兩者的差別在於，一個模型剛載入時用量往往不高，等到真正處理長請求時才把記憶體撐開；只看當下用量，就會放行一個稍後會把機器拖垮的載入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對已經在跑的模型做重啟時，系統會把它自己目前占用的記憶體先算回可用量。這一點看似細節，卻是實際踩過的問題：若不這樣處理，重啟一個本來就跑得好好的模型會被它自己擋住。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以 2026/10/20 在 .26 上的實測為例，兩種情境的判斷如下。</w:t>
      </w:r>
    </w:p>
    <w:p>
      <w:pPr>
        <w:keepNext/>
        <w:spacing w:before="160" w:after="80" w:line="288" w:lineRule="auto"/>
        <w:jc w:val="center"/>
      </w:pPr>
      <w:r>
        <w:rPr>
          <w:rFonts w:ascii="Microsoft JhengHei" w:hAnsi="Microsoft JhengHei" w:cs="Microsoft JhengHei" w:eastAsia="微軟正黑體"/>
          <w:b/>
          <w:color w:val="3D4B56"/>
          <w:sz w:val="19"/>
        </w:rPr>
        <w:t>表 2-1　准入控制實測判斷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single" w:sz="4" w:color="DDE3E8"/>
          <w:right w:val="nil"/>
          <w:insideH w:val="single" w:sz="4" w:color="DDE3E8"/>
          <w:insideV w:val="nil"/>
        </w:tblBorders>
        <w:tblCellMar>
          <w:top w:w="70" w:type="dxa"/>
          <w:bottom w:w="70" w:type="dxa"/>
          <w:left w:w="110" w:type="dxa"/>
          <w:right w:w="110" w:type="dxa"/>
        </w:tblCellMar>
      </w:tblPr>
      <w:tblGrid>
        <w:gridCol w:w="3099"/>
        <w:gridCol w:w="3099"/>
        <w:gridCol w:w="3099"/>
      </w:tblGrid>
      <w:tr>
        <w:trPr>
          <w:tblHeader w:val="true"/>
          <w:cantSplit/>
        </w:trPr>
        <w:tc>
          <w:tcPr>
            <w:tcW w:type="dxa" w:w="3099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情境</w:t>
            </w:r>
          </w:p>
        </w:tc>
        <w:tc>
          <w:tcPr>
            <w:tcW w:type="dxa" w:w="3099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系統判斷</w:t>
            </w:r>
          </w:p>
        </w:tc>
        <w:tc>
          <w:tcPr>
            <w:tcW w:type="dxa" w:w="3099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系統給出的理由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重啟已在運作的主腦模型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放行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會先釋放它自己占用的 63.9 GiB 顯存與 16.2 GiB 系統記憶體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在同一台再多載一顆 64 GiB 的模型</w:t>
            </w:r>
          </w:p>
        </w:tc>
        <w:tc>
          <w:tcPr>
            <w:tcW w:type="dxa" w:w="309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擋下</w:t>
            </w:r>
          </w:p>
        </w:tc>
        <w:tc>
          <w:tcPr>
            <w:tcW w:type="dxa" w:w="309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系統記憶體只剩 17 GiB，載下去會剩 3.2 GiB，低於 15 GiB 底線</w:t>
            </w:r>
          </w:p>
        </w:tc>
      </w:tr>
    </w:tbl>
    <w:p>
      <w:pPr>
        <w:spacing w:before="0" w:after="120" w:line="240" w:lineRule="auto"/>
      </w:pP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被擋下時，畫面會說明原因，並提供「我知道風險，仍要執行」的選項。這是刻意保留的——系統的職責是讓人在知情的狀況下做決定，而不是完全剝奪操作者的判斷。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模型需要多少記憶體，系統的估算依序採用三種來源：這台機器實際載入過該模型時量到的數值、以目前運作中模型的實測值按權重大小比例推算、最後才是保守的預設估計。模型成功載入後，系統會自動量一次真實用量並記下來，下次就不必再猜。</w:t>
      </w:r>
    </w:p>
    <w:p>
      <w:bookmarkStart w:id="37" w:name="h_85eaf20999"/>
      <w:pPr>
        <w:keepNext/>
        <w:spacing w:before="280" w:after="120" w:line="300" w:lineRule="auto"/>
      </w:pPr>
      <w:r>
        <w:rPr>
          <w:rFonts w:ascii="Microsoft JhengHei" w:hAnsi="Microsoft JhengHei" w:cs="Microsoft JhengHei" w:eastAsia="微軟正黑體"/>
          <w:b/>
          <w:color w:val="BF181F"/>
          <w:sz w:val="26"/>
        </w:rPr>
        <w:t>2.2　角色欄位</w:t>
      </w:r>
      <w:bookmarkEnd w:id="37"/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每台機器的頁面以角色排列，而不是以模型名稱排列。角色分為主腦、副腦、嵌入記憶、語音辨識、語音合成、路由判斷、產圖雙手、抓料眼睛等。每個欄位卡片會顯示目前由哪個模型擔任、量化格式、能力標籤（文字、語音、影片、網頁）、服務埠號、上下文長度、顯存與系統記憶體用量，以及實測的速度區間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速度數字全部取自引擎自己的記錄，不是手填的規格值。系統持續讀取引擎每次處理請求後留下的紀錄，累積成「匯入提示」與「生成回答」兩組速度區間，並記下量過的最長提示長度。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服務狀態不只分「開」與「關」。啟動中、停止中、失敗都會分別標示，因為卡在啟動中的服務若被歸為「關」會讓人以為它沒在跑，若被歸為「開」又會讓人以為它已經好了，兩種都會誤導判斷。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標記為「關鍵服務」的欄位，在停止或重啟時會多一道確認，並顯示這個服務停掉之後誰會受影響。例如 .26 的主腦欄位就註明了「同事的 Copilot 後端，停掉就不能寫程式」。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欄位也在網頁上管理。機器頁「角色欄位」右上的「新增欄位」可以建一格空欄位，之後從模型庫挑一顆 GGUF 放進來，系統會替它建服務、配埠、算記憶體；也可以把這台已經在跑的服務（例如瀏覽器、語音、代理程式）登記成欄位，登記後就能在這裡啟停、看記錄，並算進記憶體試算。每一格的「設定」可以改角色名稱、等級、能力標籤、預估記憶體、是否為關鍵服務與備註，也可以移除這一格；服務還在跑時不能移除。為了安全，欄位的記錄檔與設定檔路徑不能從網頁修改，否則拿到操作權限的人可以藉「記錄」讀取機器上的任意檔案。</w:t>
      </w:r>
    </w:p>
    <w:p>
      <w:bookmarkStart w:id="38" w:name="h_e97a0da773"/>
      <w:pPr>
        <w:keepNext/>
        <w:spacing w:before="280" w:after="120" w:line="300" w:lineRule="auto"/>
      </w:pPr>
      <w:r>
        <w:rPr>
          <w:rFonts w:ascii="Microsoft JhengHei" w:hAnsi="Microsoft JhengHei" w:cs="Microsoft JhengHei" w:eastAsia="微軟正黑體"/>
          <w:b/>
          <w:color w:val="BF181F"/>
          <w:sz w:val="26"/>
        </w:rPr>
        <w:t>2.3　情境切換</w:t>
      </w:r>
      <w:bookmarkEnd w:id="38"/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同一顆模型在同一台機器上，用途不同時需要的參數也不同。寫程式的用戶端一輪就會送出四萬個 token 以上的提示，需要很長的上下文；抓網頁清洗資料則每段只有幾千個 token，把並行數讓出來換吞吐量反而更划算。</w:t>
      </w:r>
    </w:p>
    <w:p>
      <w:pPr>
        <w:keepNext/>
        <w:spacing w:before="160" w:after="80" w:line="288" w:lineRule="auto"/>
        <w:jc w:val="center"/>
      </w:pPr>
      <w:r>
        <w:rPr>
          <w:rFonts w:ascii="Microsoft JhengHei" w:hAnsi="Microsoft JhengHei" w:cs="Microsoft JhengHei" w:eastAsia="微軟正黑體"/>
          <w:b/>
          <w:color w:val="3D4B56"/>
          <w:sz w:val="19"/>
        </w:rPr>
        <w:t>表 2-2　預設情境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single" w:sz="4" w:color="DDE3E8"/>
          <w:right w:val="nil"/>
          <w:insideH w:val="single" w:sz="4" w:color="DDE3E8"/>
          <w:insideV w:val="nil"/>
        </w:tblBorders>
        <w:tblCellMar>
          <w:top w:w="70" w:type="dxa"/>
          <w:bottom w:w="70" w:type="dxa"/>
          <w:left w:w="110" w:type="dxa"/>
          <w:right w:w="110" w:type="dxa"/>
        </w:tblCellMar>
      </w:tblPr>
      <w:tblGrid>
        <w:gridCol w:w="2324"/>
        <w:gridCol w:w="2324"/>
        <w:gridCol w:w="2324"/>
        <w:gridCol w:w="2324"/>
      </w:tblGrid>
      <w:tr>
        <w:trPr>
          <w:tblHeader w:val="true"/>
          <w:cantSplit/>
        </w:trPr>
        <w:tc>
          <w:tcPr>
            <w:tcW w:type="dxa" w:w="2324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情境</w:t>
            </w:r>
          </w:p>
        </w:tc>
        <w:tc>
          <w:tcPr>
            <w:tcW w:type="dxa" w:w="2324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上下文長度</w:t>
            </w:r>
          </w:p>
        </w:tc>
        <w:tc>
          <w:tcPr>
            <w:tcW w:type="dxa" w:w="2324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並行數</w:t>
            </w:r>
          </w:p>
        </w:tc>
        <w:tc>
          <w:tcPr>
            <w:tcW w:type="dxa" w:w="2324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適用用途</w:t>
            </w:r>
          </w:p>
        </w:tc>
      </w:tr>
      <w:tr>
        <w:trPr>
          <w:cantSplit/>
        </w:trPr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寫程式後端</w:t>
            </w:r>
          </w:p>
        </w:tc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131,072</w:t>
            </w:r>
          </w:p>
        </w:tc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1</w:t>
            </w:r>
          </w:p>
        </w:tc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GitHub Copilot 這類一次送大量程式碼脈絡的用戶端</w:t>
            </w:r>
          </w:p>
        </w:tc>
      </w:tr>
      <w:tr>
        <w:trPr>
          <w:cantSplit/>
        </w:trPr>
        <w:tc>
          <w:tcPr>
            <w:tcW w:type="dxa" w:w="2324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抓料清洗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32,768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2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網頁抓取後的資料清洗，每段提示較短</w:t>
            </w:r>
          </w:p>
        </w:tc>
      </w:tr>
    </w:tbl>
    <w:p>
      <w:pPr>
        <w:spacing w:before="0" w:after="120" w:line="240" w:lineRule="auto"/>
      </w:pP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切換情境時，系統會先備份目前的設定檔，再寫入新參數並重啟服務。若新設定載入失敗，系統自動還原成上一版並重新啟動，不會留下一個改壞又起不來的狀態。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情境也在網頁上管理：機器頁上方的「管理情境」可以新增、修改、刪除。每個情境只能調三項：上下文長度、並行數，以及提示太長時是否自動縮短輸出上限。引擎的其他參數可能帶有檔案路徑，從網頁開放等於能讓人寫入任意檔案，所以一律不開放；情境裡原本就有的其他設定會原樣保留。刪掉正在使用的情境時，服務的設定不會改變，只是不再標示目前是哪個情境。情境只作用在 Strata 引擎的欄位，沒有 Strata 欄位的機器不會出現這個按鈕。</w:t>
      </w:r>
    </w:p>
    <w:p>
      <w:bookmarkStart w:id="39" w:name="h_38975aaeb4"/>
      <w:pPr>
        <w:keepNext/>
        <w:spacing w:before="280" w:after="120" w:line="300" w:lineRule="auto"/>
      </w:pPr>
      <w:r>
        <w:rPr>
          <w:rFonts w:ascii="Microsoft JhengHei" w:hAnsi="Microsoft JhengHei" w:cs="Microsoft JhengHei" w:eastAsia="微軟正黑體"/>
          <w:b/>
          <w:color w:val="BF181F"/>
          <w:sz w:val="26"/>
        </w:rPr>
        <w:t>2.4　網頁換模型</w:t>
      </w:r>
      <w:bookmarkEnd w:id="39"/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使用者可以直接在欄位卡片上按「換模型」，從這台機器已安裝的模型中挑選，不必 SSH 進機器、也不必知道設定檔放在哪裡；空著的欄位則按「放入」，直接放一顆模型進來。這個功能讓非管理者也能自行更換，例如寫程式的同仁可以在通用模型與程式專用模型之間自己切換。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xConsole 管兩種推論引擎。Strata 只跑 Qwen3.8-Flash-Next 這一個家族，長上下文最省記憶體；其他模型，包括 Gemma、gpt-oss、Llama，一律由 llama.cpp 執行。兩種引擎在畫面上是同一個換模型視窗，使用者不需要知道背後的差別。不論換成哪一顆，都照同一套四個步驟。</w:t>
      </w:r>
    </w:p>
    <w:p>
      <w:pPr>
        <w:keepNext/>
        <w:spacing w:before="160" w:after="80" w:line="288" w:lineRule="auto"/>
        <w:jc w:val="center"/>
      </w:pPr>
      <w:r>
        <w:rPr>
          <w:rFonts w:ascii="Microsoft JhengHei" w:hAnsi="Microsoft JhengHei" w:cs="Microsoft JhengHei" w:eastAsia="微軟正黑體"/>
          <w:b/>
          <w:color w:val="3D4B56"/>
          <w:sz w:val="19"/>
        </w:rPr>
        <w:t>表 2-3　換模型的四個步驟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single" w:sz="4" w:color="DDE3E8"/>
          <w:right w:val="nil"/>
          <w:insideH w:val="single" w:sz="4" w:color="DDE3E8"/>
          <w:insideV w:val="nil"/>
        </w:tblBorders>
        <w:tblCellMar>
          <w:top w:w="70" w:type="dxa"/>
          <w:bottom w:w="70" w:type="dxa"/>
          <w:left w:w="110" w:type="dxa"/>
          <w:right w:w="110" w:type="dxa"/>
        </w:tblCellMar>
      </w:tblPr>
      <w:tblGrid>
        <w:gridCol w:w="4649"/>
        <w:gridCol w:w="4649"/>
      </w:tblGrid>
      <w:tr>
        <w:trPr>
          <w:tblHeader w:val="true"/>
          <w:cantSplit/>
        </w:trPr>
        <w:tc>
          <w:tcPr>
            <w:tcW w:type="dxa" w:w="4649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步驟</w:t>
            </w:r>
          </w:p>
        </w:tc>
        <w:tc>
          <w:tcPr>
            <w:tcW w:type="dxa" w:w="4649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做法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1. 放哪裡</w:t>
            </w:r>
          </w:p>
        </w:tc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 xml:space="preserve">每台機器一個固定的存放區（預設 </w:t>
            </w:r>
            <w:r>
              <w:rPr>
                <w:rFonts w:ascii="Consolas" w:hAnsi="Consolas" w:cs="Consolas" w:eastAsia="微軟正黑體"/>
                <w:b w:val="0"/>
                <w:color w:val="3D4B56"/>
                <w:sz w:val="18"/>
              </w:rPr>
              <w:t>~/models/gguf</w:t>
            </w: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，可改到別顆碟），一顆模型一個資料夾；分片與看圖用的 mmproj 檔放同一個資料夾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2. 怎麼放進來</w:t>
            </w:r>
          </w:p>
        </w:tc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在模型庫貼 Hugging Face 名稱下載，或自己把檔案複製進存放區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3. 怎麼選</w:t>
            </w:r>
          </w:p>
        </w:tc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換模型視窗同時列出兩種引擎的模型，標出大小、架構、最長上下文、預估記憶體與是否為中國來源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4. 怎麼切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同一個欄位、同一個埠；跨引擎時舊引擎停用、新引擎接手，IDE 的網址不必改；打不通就整組換回</w:t>
            </w:r>
          </w:p>
        </w:tc>
      </w:tr>
    </w:tbl>
    <w:p>
      <w:pPr>
        <w:spacing w:before="0" w:after="120" w:line="240" w:lineRule="auto"/>
      </w:pP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記憶體需求在選的當下就算給使用者看。系統直接讀模型檔的檔頭，取出層數、每層的 KV 頭數與頭維度，算出每個 token 要多少上下文快取，再乘上使用者設定的上下文長度；滑動視窗的層只計入視窗內的 token。以一顆 30 層、每層 3 個 KV 頭、頭維度 64 的小模型為例，每個 token 需要 23,040 位元組，與手算結果一致。這個數字加上權重大小，就是套用前准入試算所用的需求。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換 Strata 家族的模型時，換的是一整份設定，而不只是兩個檔案路徑。每顆模型搭配的專家剖析檔、分片設定、快取策略都不一樣；若只替換權重路徑，引擎會因為參數對不上而在數秒內崩潰。因此系統只列出具備完整專屬設定檔的模型，套用時以該模型的設定為基礎，只保留與機器本身相關的項目。llama.cpp 的模型則由系統替欄位產生自己的設定檔與服務，固定關閉記憶體映射，避免統一記憶體機器的系統記憶體多吃一份頁快取。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套用流程依序為：備份設定、套用新模型設定、執行記憶體准入試算、重新啟動、等待服務真正回應。</w:t>
      </w:r>
      <w:r>
        <w:rPr>
          <w:rFonts w:ascii="Microsoft JhengHei" w:hAnsi="Microsoft JhengHei" w:cs="Microsoft JhengHei" w:eastAsia="微軟正黑體"/>
          <w:b/>
          <w:color w:val="16202A"/>
          <w:sz w:val="21"/>
        </w:rPr>
        <w:t>判斷是否成功，看的是服務埠能否正常回應模型清單，而不是啟動指令有沒有回傳成功。</w:t>
      </w: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 xml:space="preserve"> 這是實測得來的教訓：啟動指令只要被系統接受就會回報成功，模型載入失敗卻是幾秒之後才發生，若只看指令結果，系統會誤以為切換成功而不去還原。跨引擎切換時，舊引擎的開機自動啟動會一併取消，避免重新開機後兩個引擎搶同一個埠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欄位上設定過的 API 金鑰、單次輸出上限與自訂的模型名稱都跟著欄位走，換模型或換引擎都不會改變；IDE 那邊因此不必跟著改設定。換完之後畫面會自動帶到該欄位的 API 串接頁。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 xml:space="preserve">為了避免有人藉這個功能指向任意檔案，系統只接受掃描清單內的模型。2026/10/20 的實測中，送出指向 </w:t>
      </w:r>
      <w:r>
        <w:rPr>
          <w:rFonts w:ascii="Consolas" w:hAnsi="Consolas" w:cs="Consolas" w:eastAsia="微軟正黑體"/>
          <w:b w:val="0"/>
          <w:color w:val="3D4B56"/>
          <w:sz w:val="20"/>
        </w:rPr>
        <w:t>/etc/passwd</w:t>
      </w: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 xml:space="preserve"> 的請求會被直接拒絕，回應為「這個組合不在本機掃到的模型清單內」。</w:t>
      </w:r>
    </w:p>
    <w:p>
      <w:bookmarkStart w:id="40" w:name="h_f3e88f9586"/>
      <w:pPr>
        <w:keepNext/>
        <w:spacing w:before="280" w:after="120" w:line="300" w:lineRule="auto"/>
      </w:pPr>
      <w:r>
        <w:rPr>
          <w:rFonts w:ascii="Microsoft JhengHei" w:hAnsi="Microsoft JhengHei" w:cs="Microsoft JhengHei" w:eastAsia="微軟正黑體"/>
          <w:b/>
          <w:color w:val="BF181F"/>
          <w:sz w:val="26"/>
        </w:rPr>
        <w:t>2.5　模型庫</w:t>
      </w:r>
      <w:bookmarkEnd w:id="40"/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模型庫在頂部導覽的第三格，排在「機器」之後、「API 串接」之前，順序就是管理者實際的動線：先把模型放進來，換上欄位，再交給 IDE。第二列先是「全部機器」，一張表看完每台裝了哪些模型、哪些正在用；再來是各台機器，只看那一台。機器頁右上角也有「這台的模型庫」可以直接跳過來。頁面上方同樣有一條順序軸：確認存放區、下載或放入模型、換上欄位、到 API 串接實測，每一步的狀態都由實際資料算出，還沒完成的步驟有按鈕直接跳到負責那一步的區塊。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 xml:space="preserve">每台機器一個存放區，預設是 </w:t>
      </w:r>
      <w:r>
        <w:rPr>
          <w:rFonts w:ascii="Consolas" w:hAnsi="Consolas" w:cs="Consolas" w:eastAsia="微軟正黑體"/>
          <w:b w:val="0"/>
          <w:color w:val="3D4B56"/>
          <w:sz w:val="20"/>
        </w:rPr>
        <w:t>~/models/gguf</w:t>
      </w: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 xml:space="preserve">，第一次打開模型庫時代理會自動建好。模型進來的方式有兩種：在這裡貼 Hugging Face 名稱下載，或照「手動放入」的目錄結構自己把檔案複製進去。存放區底下一顆模型一個資料夾，同一個資料夾可以放同一顆模型的多種量化，分片要放在同一個資料夾而且要齊；看圖模型把 </w:t>
      </w:r>
      <w:r>
        <w:rPr>
          <w:rFonts w:ascii="Consolas" w:hAnsi="Consolas" w:cs="Consolas" w:eastAsia="微軟正黑體"/>
          <w:b w:val="0"/>
          <w:color w:val="3D4B56"/>
          <w:sz w:val="20"/>
        </w:rPr>
        <w:t>mmproj</w:t>
      </w: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 xml:space="preserve"> 開頭的視覺檔放在同一個資料夾。直接放在存放區根目錄的檔案不會被認到。不能連外的環境（例如醫院）就是走手動放入：模型在別台機器上時，從那台直接用 rsync 傳到這台，頁面上有可以複製的指令。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下載時先選「下載到哪台」，再貼上 Hugging Face 的模型名稱，系統會列出這個模型所有可下載的量化版本與大小，並在下載前檢查磁碟空間是否足夠。推測解碼用的輔助檔會被標示出來並排在最後，不會被誤當成最小的量化。下載由各機的代理在背景進行，一次只下載一個，可以取消；連線中斷之後再按一次會從中斷處接續。需要授權的模型可以填入 Hugging Face 權杖，權杖只在下載期間放在記憶體中，不寫入任何設定檔或紀錄。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已安裝的模型以表格列出引擎、大小、架構與最長上下文、來源，以及目前由哪個欄位使用。依公司規定，政府案不得使用中國來源的模型，模型庫會把 Qwen、DeepSeek、GLM、Kimi 等來源的模型標示出來；內部測試可以照常使用，交付政府案的機器不能安裝。沒有在用的模型旁邊有「換上」：那台只有一個可以換模型的欄位時，直接打開換模型視窗並選好這顆；有多個欄位時先問要放進哪一格。沒有在用的模型也可以從這裡刪除，正在被欄位使用的模型不能刪。</w:t>
      </w:r>
    </w:p>
    <w:p>
      <w:bookmarkStart w:id="41" w:name="h_4e39917a9b"/>
      <w:pPr>
        <w:keepNext/>
        <w:spacing w:before="280" w:after="120" w:line="300" w:lineRule="auto"/>
      </w:pPr>
      <w:r>
        <w:rPr>
          <w:rFonts w:ascii="Microsoft JhengHei" w:hAnsi="Microsoft JhengHei" w:cs="Microsoft JhengHei" w:eastAsia="微軟正黑體"/>
          <w:b/>
          <w:color w:val="BF181F"/>
          <w:sz w:val="26"/>
        </w:rPr>
        <w:t>2.6　API 串接</w:t>
      </w:r>
      <w:bookmarkEnd w:id="41"/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換完模型之後，IDE（GitHub Copilot、OpenCode、Continue、Cline）與公司其他服務要知道四件事：打哪個網址、模型名稱叫什麼、上下文多長、要不要金鑰。API 串接頁把這四件事集中在一頁，而且都能在網頁上修改。</w:t>
      </w:r>
    </w:p>
    <w:p>
      <w:pPr>
        <w:keepNext/>
        <w:spacing w:before="160" w:after="80" w:line="288" w:lineRule="auto"/>
        <w:jc w:val="center"/>
      </w:pPr>
      <w:r>
        <w:rPr>
          <w:rFonts w:ascii="Microsoft JhengHei" w:hAnsi="Microsoft JhengHei" w:cs="Microsoft JhengHei" w:eastAsia="微軟正黑體"/>
          <w:b/>
          <w:color w:val="3D4B56"/>
          <w:sz w:val="19"/>
        </w:rPr>
        <w:t>表 2-4　API 串接的設定項目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single" w:sz="4" w:color="DDE3E8"/>
          <w:right w:val="nil"/>
          <w:insideH w:val="single" w:sz="4" w:color="DDE3E8"/>
          <w:insideV w:val="nil"/>
        </w:tblBorders>
        <w:tblCellMar>
          <w:top w:w="70" w:type="dxa"/>
          <w:bottom w:w="70" w:type="dxa"/>
          <w:left w:w="110" w:type="dxa"/>
          <w:right w:w="110" w:type="dxa"/>
        </w:tblCellMar>
      </w:tblPr>
      <w:tblGrid>
        <w:gridCol w:w="4649"/>
        <w:gridCol w:w="4649"/>
      </w:tblGrid>
      <w:tr>
        <w:trPr>
          <w:tblHeader w:val="true"/>
          <w:cantSplit/>
        </w:trPr>
        <w:tc>
          <w:tcPr>
            <w:tcW w:type="dxa" w:w="4649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設定項目</w:t>
            </w:r>
          </w:p>
        </w:tc>
        <w:tc>
          <w:tcPr>
            <w:tcW w:type="dxa" w:w="4649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說明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對外網址</w:t>
            </w:r>
          </w:p>
        </w:tc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預設是這台機器的 IP 與埠；前面有反向代理或內部網域時改成那個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模型名稱</w:t>
            </w:r>
          </w:p>
        </w:tc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IDE 裡要填的名稱；自己取過的名稱在換模型時會沿用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上下文長度</w:t>
            </w:r>
          </w:p>
        </w:tc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調大之前先做記憶體試算，不夠會擋下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單次輸出上限</w:t>
            </w:r>
          </w:p>
        </w:tc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要小於上下文長度；留空時由引擎決定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API 金鑰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可產生或關閉；金鑰只在產生的當下顯示一次，之後忘了就重新產生</w:t>
            </w:r>
          </w:p>
        </w:tc>
      </w:tr>
    </w:tbl>
    <w:p>
      <w:pPr>
        <w:spacing w:before="0" w:after="120" w:line="240" w:lineRule="auto"/>
      </w:pP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改動模型名稱、上下文、輸出上限或金鑰需要重啟該模型。系統會先備份設定，重啟後用新設定實際打一次，確認新名稱出現在模型清單、開了金鑰之後沒帶金鑰會被擋下，才算套用成功；任何一項不通過就換回原本的設定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頁面下方依目前設定即時產生各工具的設定範例，包括 VS Code 的 GitHub Copilot、其他 IDE 的通用欄位、OpenCode、Continue、Cline／Roo Code、Claude Code、curl 與 Python，可以直接複製。「實測一次」會在機器本機依序打模型清單、一般對話與工具呼叫，再從主控台經網路打對外網址，證明別台電腦也連得到。實測不會跟隨轉址，避免金鑰被帶到別的位址。2026/10/22 在 .27 上實測，一般對話約 1.5 秒、工具呼叫約 2.3 秒完成。</w:t>
      </w:r>
    </w:p>
    <w:p>
      <w:bookmarkStart w:id="42" w:name="h_8381cd8c7e"/>
      <w:pPr>
        <w:keepNext/>
        <w:spacing w:before="280" w:after="120" w:line="300" w:lineRule="auto"/>
      </w:pPr>
      <w:r>
        <w:rPr>
          <w:rFonts w:ascii="Microsoft JhengHei" w:hAnsi="Microsoft JhengHei" w:cs="Microsoft JhengHei" w:eastAsia="微軟正黑體"/>
          <w:b/>
          <w:color w:val="BF181F"/>
          <w:sz w:val="26"/>
        </w:rPr>
        <w:t>2.7　即時監控</w:t>
      </w:r>
      <w:bookmarkEnd w:id="42"/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每台機器的頁面同時顯示記憶體與硬體狀態。記憶體以堆疊長條呈現，每個運作中的模型各占一段顏色，並在長條上標出安全底線的位置，一眼就看得出距離危險還有多遠。統一記憶體單一池的機器只畫一條長條；切成兩塊的機器則分別畫出顯存與系統記憶體，因為對這類機器而言，系統記憶體那一塊才是真正會出事的地方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硬體區塊顯示 GPU 使用率、溫度、功耗與時脈，CPU 負載與核心數，開機天數，各感測器溫度，以及磁碟用量。另有一張「監控中的埠」清單，列出這台機器上所有正在監聽的服務埠，並標示它屬於系統、模型或主控台，以及是否對外開放。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總覽頁把所有納管機器並列，顯示每台的記憶體用量、運作中的角色與目前情境；系統記憶體接近底線的機器會以醒目顏色標示。畫面每 15 秒自動更新一次。</w:t>
      </w:r>
    </w:p>
    <w:p>
      <w:bookmarkStart w:id="43" w:name="h_9a79dff323"/>
      <w:pPr>
        <w:keepNext/>
        <w:spacing w:before="280" w:after="120" w:line="300" w:lineRule="auto"/>
      </w:pPr>
      <w:r>
        <w:rPr>
          <w:rFonts w:ascii="Microsoft JhengHei" w:hAnsi="Microsoft JhengHei" w:cs="Microsoft JhengHei" w:eastAsia="微軟正黑體"/>
          <w:b/>
          <w:color w:val="BF181F"/>
          <w:sz w:val="26"/>
        </w:rPr>
        <w:t>2.8　記錄檢視</w:t>
      </w:r>
      <w:bookmarkEnd w:id="43"/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記錄頁可以選擇任一台機器的任一個服務，直接檢視它的系統記錄與引擎記錄。過去要查一個服務為什麼起不來，得先 SSH 進機器、找出記錄檔位置、再用指令過濾；現在在網頁上選好機器與服務即可看到。記錄區塊固定高度並在區塊內捲動，不會讓整個頁面無限延長。</w:t>
      </w:r>
    </w:p>
    <w:p>
      <w:bookmarkStart w:id="44" w:name="h_38ccacfb0e"/>
      <w:pPr>
        <w:keepNext/>
        <w:spacing w:before="280" w:after="120" w:line="300" w:lineRule="auto"/>
      </w:pPr>
      <w:r>
        <w:rPr>
          <w:rFonts w:ascii="Microsoft JhengHei" w:hAnsi="Microsoft JhengHei" w:cs="Microsoft JhengHei" w:eastAsia="微軟正黑體"/>
          <w:b/>
          <w:color w:val="BF181F"/>
          <w:sz w:val="26"/>
        </w:rPr>
        <w:t>2.9　HTTPS 與憑證管理</w:t>
      </w:r>
      <w:bookmarkEnd w:id="44"/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憑證每年要換，過去每換一次就得請工程師進主機，換錯（私鑰不成對、少了中繼憑證）整站就連不上，而且常常發生在憑證已經過期、使用者打不開的那個早上。xConsole 把這件事做成管理者在網頁上自己完成的工作，不必進主機、也不必重開服務。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畫面頂端是一條 5 步的設定順序軸：確認使用者會打的網址、取得憑證、上傳並檢查、套用、開啟 HSTS。每一步的狀態由系統實際資料算出，標示「已完成」「現在做這步」或「還不能做，要先完成第幾步」，剛接手的人一眼就知道自己卡在哪裡。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上傳區接受客戶實際會拿到的各種格式，包括 Windows 與 IIS 常用的舊式加密 PFX、分開的憑證與私鑰與中繼憑證（順序不拘）、打開是亂碼的 DER 格式 CER 檔，以及憑證廠商寄來的 P7B。系統在套用之前逐項檢查並以白話說明結果，分成「不能套用」「要注意」「可以套用」三段。例如私鑰與憑證不成對時，畫面直接寫「私鑰和憑證不是同一對」，而不是顯示 OpenSSL 的原始錯誤訊息。</w:t>
      </w:r>
    </w:p>
    <w:p>
      <w:pPr>
        <w:keepNext/>
        <w:spacing w:before="160" w:after="80" w:line="288" w:lineRule="auto"/>
        <w:jc w:val="center"/>
      </w:pPr>
      <w:r>
        <w:rPr>
          <w:rFonts w:ascii="Microsoft JhengHei" w:hAnsi="Microsoft JhengHei" w:cs="Microsoft JhengHei" w:eastAsia="微軟正黑體"/>
          <w:b/>
          <w:color w:val="3D4B56"/>
          <w:sz w:val="19"/>
        </w:rPr>
        <w:t>表 2-5　匯入前的檢查項目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single" w:sz="4" w:color="DDE3E8"/>
          <w:right w:val="nil"/>
          <w:insideH w:val="single" w:sz="4" w:color="DDE3E8"/>
          <w:insideV w:val="nil"/>
        </w:tblBorders>
        <w:tblCellMar>
          <w:top w:w="70" w:type="dxa"/>
          <w:bottom w:w="70" w:type="dxa"/>
          <w:left w:w="110" w:type="dxa"/>
          <w:right w:w="110" w:type="dxa"/>
        </w:tblCellMar>
      </w:tblPr>
      <w:tblGrid>
        <w:gridCol w:w="4649"/>
        <w:gridCol w:w="4649"/>
      </w:tblGrid>
      <w:tr>
        <w:trPr>
          <w:tblHeader w:val="true"/>
          <w:cantSplit/>
        </w:trPr>
        <w:tc>
          <w:tcPr>
            <w:tcW w:type="dxa" w:w="4649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檢查項目</w:t>
            </w:r>
          </w:p>
        </w:tc>
        <w:tc>
          <w:tcPr>
            <w:tcW w:type="dxa" w:w="4649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不通過時畫面的說明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私鑰與憑證成對</w:t>
            </w:r>
          </w:p>
        </w:tc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私鑰和憑證不是同一對，請確認私鑰就是當初申請這張憑證時產生的那一把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效期</w:t>
            </w:r>
          </w:p>
        </w:tc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憑證已在某日過期；剩 30 天內提醒盡快續約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網址涵蓋</w:t>
            </w:r>
          </w:p>
        </w:tc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憑證沒有涵蓋哪些網址，使用者用這些網址連線會看到憑證錯誤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憑證鏈</w:t>
            </w:r>
          </w:p>
        </w:tc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沒有附上中繼憑證時提醒：電腦瀏覽器會自己補，手機與其他系統可能連不上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金鑰強度</w:t>
            </w:r>
          </w:p>
        </w:tc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RSA 低於 2048 或 ECC 低於 256 時擋下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自簽憑證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提醒瀏覽器會出現安全警告，正式上線應改用廠商或單位 CA 簽發的憑證</w:t>
            </w:r>
          </w:p>
        </w:tc>
      </w:tr>
    </w:tbl>
    <w:p>
      <w:pPr>
        <w:spacing w:before="0" w:after="120" w:line="240" w:lineRule="auto"/>
      </w:pP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/>
          <w:color w:val="16202A"/>
          <w:sz w:val="21"/>
        </w:rPr>
        <w:t>套用時不重開服務，已連上的使用者不會中斷，新連線立刻使用新憑證。</w:t>
      </w: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 xml:space="preserve"> 系統在套用後會實際連自己一次，核對送出的憑證指紋；若不相符就自動換回原本那張。畫面另有「還原上一張」，保留最近十張可隨時換回。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還沒有憑證的單位，可以直接在頁面上產生憑證簽署請求（CSR）交給憑證廠商。私鑰在伺服器上產生並以 AES-256-GCM 加密保存，從頭到尾不離開伺服器；廠商簽回憑證之後只要上傳憑證，系統會自動對上當初那把私鑰。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HSTS 讓瀏覽器以後一律走 HTTPS。這個開關只在正式憑證套用之後才能開啟：若在暫用自簽憑證下開啟，日後憑證一出問題，使用者連「略過警告」的選項都沒有。憑證剩 30、14、7、1 天時各記一次到期提醒，剩 7 天內每一頁的頂端都會出現提醒列。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 xml:space="preserve">有人用 </w:t>
      </w:r>
      <w:r>
        <w:rPr>
          <w:rFonts w:ascii="Consolas" w:hAnsi="Consolas" w:cs="Consolas" w:eastAsia="微軟正黑體"/>
          <w:b w:val="0"/>
          <w:color w:val="3D4B56"/>
          <w:sz w:val="20"/>
        </w:rPr>
        <w:t>http://</w:t>
      </w: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 xml:space="preserve"> 打到主控台的埠時，系統回 308 轉到 </w:t>
      </w:r>
      <w:r>
        <w:rPr>
          <w:rFonts w:ascii="Consolas" w:hAnsi="Consolas" w:cs="Consolas" w:eastAsia="微軟正黑體"/>
          <w:b w:val="0"/>
          <w:color w:val="3D4B56"/>
          <w:sz w:val="20"/>
        </w:rPr>
        <w:t>https://</w:t>
      </w: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 xml:space="preserve"> 的同一個網址；用 308 而不用 301，是為了讓 POST 請求在轉址之後仍是 POST。</w:t>
      </w:r>
    </w:p>
    <w:p>
      <w:bookmarkStart w:id="45" w:name="h_3086986381"/>
      <w:pPr>
        <w:keepNext/>
        <w:spacing w:before="280" w:after="120" w:line="300" w:lineRule="auto"/>
      </w:pPr>
      <w:r>
        <w:rPr>
          <w:rFonts w:ascii="Microsoft JhengHei" w:hAnsi="Microsoft JhengHei" w:cs="Microsoft JhengHei" w:eastAsia="微軟正黑體"/>
          <w:b/>
          <w:color w:val="BF181F"/>
          <w:sz w:val="26"/>
        </w:rPr>
        <w:t>2.10　服務使用報告</w:t>
      </w:r>
      <w:bookmarkEnd w:id="45"/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主管要知道這套系統有沒有在用、設備有沒有被用到、有沒有出過問題時，答案不應該靠工程師手抄。xConsole 每 5 分鐘記錄一次各機狀態，並把每一次操作寫進稽核紀錄；服務使用報告的所有數字都從這兩份資料直接計算，在主控台上都能逐筆查到。</w:t>
      </w:r>
    </w:p>
    <w:p>
      <w:pPr>
        <w:keepNext/>
        <w:spacing w:before="160" w:after="80" w:line="288" w:lineRule="auto"/>
        <w:jc w:val="center"/>
      </w:pPr>
      <w:r>
        <w:rPr>
          <w:rFonts w:ascii="Microsoft JhengHei" w:hAnsi="Microsoft JhengHei" w:cs="Microsoft JhengHei" w:eastAsia="微軟正黑體"/>
          <w:b/>
          <w:color w:val="3D4B56"/>
          <w:sz w:val="19"/>
        </w:rPr>
        <w:t>表 2-6　服務使用報告的六個區塊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single" w:sz="4" w:color="DDE3E8"/>
          <w:right w:val="nil"/>
          <w:insideH w:val="single" w:sz="4" w:color="DDE3E8"/>
          <w:insideV w:val="nil"/>
        </w:tblBorders>
        <w:tblCellMar>
          <w:top w:w="70" w:type="dxa"/>
          <w:bottom w:w="70" w:type="dxa"/>
          <w:left w:w="110" w:type="dxa"/>
          <w:right w:w="110" w:type="dxa"/>
        </w:tblCellMar>
      </w:tblPr>
      <w:tblGrid>
        <w:gridCol w:w="3099"/>
        <w:gridCol w:w="3099"/>
        <w:gridCol w:w="3099"/>
      </w:tblGrid>
      <w:tr>
        <w:trPr>
          <w:tblHeader w:val="true"/>
          <w:cantSplit/>
        </w:trPr>
        <w:tc>
          <w:tcPr>
            <w:tcW w:type="dxa" w:w="3099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區塊</w:t>
            </w:r>
          </w:p>
        </w:tc>
        <w:tc>
          <w:tcPr>
            <w:tcW w:type="dxa" w:w="3099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回答的問題</w:t>
            </w:r>
          </w:p>
        </w:tc>
        <w:tc>
          <w:tcPr>
            <w:tcW w:type="dxa" w:w="3099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資料來源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誰在用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多少次登入、多少次操作、哪些帳號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稽核紀錄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用了多少電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GPU 晶片本期耗電度數（設定電價後換算金額）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每 5 分鐘取樣的 GPU 功耗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地端處理了多少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請求數、匯入與生成的 token 量、快取命中率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各機引擎的請求記錄累計值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設備有沒有用到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各機在線比例、記憶體池平均與峰值、系統記憶體最低剩餘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每 5 分鐘取樣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連線與操作安不安全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憑證狀態、各機代理是否已建立信任、准入擋下與強制略過次數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憑證管理與稽核紀錄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系統健不健康</w:t>
            </w:r>
          </w:p>
        </w:tc>
        <w:tc>
          <w:tcPr>
            <w:tcW w:type="dxa" w:w="309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待處理事項清單</w:t>
            </w:r>
          </w:p>
        </w:tc>
        <w:tc>
          <w:tcPr>
            <w:tcW w:type="dxa" w:w="309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以上全部</w:t>
            </w:r>
          </w:p>
        </w:tc>
      </w:tr>
    </w:tbl>
    <w:p>
      <w:pPr>
        <w:spacing w:before="0" w:after="120" w:line="240" w:lineRule="auto"/>
      </w:pP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估算值一律連同假設一起呈現。用電量只含 GPU 晶片自己回報的功耗，不含 CPU、記憶體與空調，報告裡會寫明；電價與雲端參考單價沒有設定時，報告只列度數與 token 量，不自行補一個數字去換算金額。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報告會揭露系統自己的問題。2026/10/22 第一次產出時，系統即列出三項待處理事項：.26 的系統記憶體曾低於安全底線、主控台仍使用暫用自簽憑證、.26 的抓料瀏覽器服務一直停在啟動中。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管理者可以在網頁上直接檢視近 7、30、90 天的數字並下載原始資料；要產出給主管看的 Word 月報，在有原始碼的電腦上執行一行指令即可，產生器會自動畫圖、組文件、轉 PDF 回填目錄頁碼並驗證內容。</w:t>
      </w:r>
    </w:p>
    <w:p>
      <w:bookmarkStart w:id="46" w:name="h_127c37b54c"/>
      <w:pPr>
        <w:keepNext/>
        <w:spacing w:before="280" w:after="120" w:line="300" w:lineRule="auto"/>
      </w:pPr>
      <w:r>
        <w:rPr>
          <w:rFonts w:ascii="Microsoft JhengHei" w:hAnsi="Microsoft JhengHei" w:cs="Microsoft JhengHei" w:eastAsia="微軟正黑體"/>
          <w:b/>
          <w:color w:val="BF181F"/>
          <w:sz w:val="26"/>
        </w:rPr>
        <w:t>2.11　帳號與操作紀錄</w:t>
      </w:r>
      <w:bookmarkEnd w:id="46"/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登入採帳號加密碼，密碼以 PBKDF2-SHA256（200,000 輪）加鹽雜湊後存檔。登入票證記在伺服器端，登出就立即作廢；管理者可以在網頁上自行變更密碼，變更後所有已登入的裝置都會被登出。同一台電腦 15 分鐘內輸入錯誤 5 次會被暫時擋下，期間連正確的密碼也不放行，讓暴力猜測無從判斷是否猜中。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所有啟動、停止、更換模型、下載與刪除模型、修改 API 設定、切換情境、更換憑證的操作，都會記下是誰、何時、從哪台電腦、做了什麼、結果如何。寫入紀錄之前一律經過同一支遮罩程式，密碼、私鑰、權杖與 PFX 內容都不會進入紀錄，憑證只記錄指紋。</w:t>
      </w:r>
    </w:p>
    <w:p>
      <w:bookmarkStart w:id="47" w:name="h_6e076aac93"/>
      <w:pPr>
        <w:keepNext/>
        <w:spacing w:before="280" w:after="120" w:line="300" w:lineRule="auto"/>
      </w:pPr>
      <w:r>
        <w:rPr>
          <w:rFonts w:ascii="Microsoft JhengHei" w:hAnsi="Microsoft JhengHei" w:cs="Microsoft JhengHei" w:eastAsia="微軟正黑體"/>
          <w:b/>
          <w:color w:val="BF181F"/>
          <w:sz w:val="26"/>
        </w:rPr>
        <w:t>2.12　加一台機器與機器設定</w:t>
      </w:r>
      <w:bookmarkEnd w:id="47"/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管理者看到「納管的機器」時，第一個問題是這些機器從哪裡來。答案是全部在網頁上加入：在「設定 → 機器」按「加一台機器」，填好名稱與群組，系統會產生一行安裝指令。到要加入的那台機器上，用一般帳號貼上執行，它會下載節點代理、建立開機自動啟動的服務，再把代理的憑證與權杖送回主控台。主控台用那張憑證與權杖實際連線一次，成功才把這台列進清單，網頁上的視窗會自己變成「已加入」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這行指令有兩道保護：加入碼 30 分鐘內有效、只能使用一次；下載時釘住主控台憑證的公鑰，即使主控台還在用暫用自簽憑證，也不需要關閉驗證。主控台連不到那台時，例如防火牆沒有開放 9401 埠，原因會直接顯示在同一個視窗裡，不必到機器上查記錄。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加入之後，機器頁右上的「這台的設定」可以調整名稱、群組、位址、記憶體架構、系統記憶體與顯存的底線、模型存放區、llama-server 位置與備註。系統會依硬體提出記憶體架構的建議：Jetson 與 DGX Spark 為單一池、AMD Ryzen AI 395 為切兩塊、一般顯示卡伺服器為獨立顯存。存放區會列出機器上的每一顆磁碟並標出機械硬碟，大模型放在機械硬碟上載入要好幾分鐘。新機器的頁面上方有一條順序軸：確認記憶體架構、新增欄位、確認模型存放與 llama.cpp、放入模型、到 API 串接實測，全部完成後就會收起來。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移除機器只是讓主控台不再納管，那台機器上的代理、欄位與模型都不會被動，之後要再加回來重跑一次安裝指令即可。代理重裝或那台換了 IP 時，在「加一台機器」選「這是哪一台重新安裝」，加入後會更新原本那一筆，名稱與群組不變；沒有選的話一律當成新的一台，不會自動覆寫既有的機器，避免有人拿加入指令冒充、搶走已納管的機器。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GGUF 模型要靠 llama.cpp 執行。機器上還沒有編好的 llama.cpp 時，「這台的設定」與順序軸都有「在這台編譯 llama.cpp」：系統會先檢查 git、cmake、編譯器是否齊全，缺的會列出要請資訊人員用 sudo 安裝的指令，網頁不代為安裝系統套件。接著依硬體決定加速方式（NVIDIA 用 CUDA、AMD 用 ROCm、都沒有就只用 CPU），下載 llama.cpp 最新的正式版、在背景編譯，畫面上看得到進度、可以取消。CUDA 編譯器太舊、不認得新卡時（例如 CUDA 12.4 碰上 RTX PRO 5000 的 sm_120），會改編它支援的最高架構，執行時由驅動即時轉換。編譯很吃記憶體，系統會依目前可用的系統記憶體扣掉底線決定同時編譯幾個檔案，不夠就不開始，避免把正在跑模型的機器拖垮。在 .103（4 張 Tesla P100）實測，官方 b11870 的 CUDA 版編譯約 6 分鐘。</w:t>
      </w:r>
    </w:p>
    <w:p>
      <w:bookmarkStart w:id="48" w:name="h_33dc9bc1ba"/>
      <w:pPr>
        <w:keepNext/>
        <w:pageBreakBefore/>
        <w:spacing w:before="0" w:after="280" w:line="300" w:lineRule="auto"/>
      </w:pPr>
      <w:r>
        <w:rPr>
          <w:rFonts w:ascii="Microsoft JhengHei" w:hAnsi="Microsoft JhengHei" w:cs="Microsoft JhengHei" w:eastAsia="微軟正黑體"/>
          <w:b/>
          <w:color w:val="16202A"/>
          <w:sz w:val="36"/>
        </w:rPr>
        <w:t>第三章　三種記憶體架構</w:t>
      </w:r>
      <w:bookmarkEnd w:id="48"/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xConsole 最核心的設計，是把三種完全不同的記憶體配置分開計算。套用同一條公式，在某些機器上會盯錯數字，給出一個看起來安全、實際上危險的判斷。</w:t>
      </w:r>
    </w:p>
    <w:p>
      <w:pPr>
        <w:keepNext/>
        <w:spacing w:before="160" w:after="80" w:line="288" w:lineRule="auto"/>
        <w:jc w:val="center"/>
      </w:pPr>
      <w:r>
        <w:rPr>
          <w:rFonts w:ascii="Microsoft JhengHei" w:hAnsi="Microsoft JhengHei" w:cs="Microsoft JhengHei" w:eastAsia="微軟正黑體"/>
          <w:b/>
          <w:color w:val="3D4B56"/>
          <w:sz w:val="19"/>
        </w:rPr>
        <w:t>表 3-1　三種記憶體架構的計算方式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single" w:sz="4" w:color="DDE3E8"/>
          <w:right w:val="nil"/>
          <w:insideH w:val="single" w:sz="4" w:color="DDE3E8"/>
          <w:insideV w:val="nil"/>
        </w:tblBorders>
        <w:tblCellMar>
          <w:top w:w="70" w:type="dxa"/>
          <w:bottom w:w="70" w:type="dxa"/>
          <w:left w:w="110" w:type="dxa"/>
          <w:right w:w="110" w:type="dxa"/>
        </w:tblCellMar>
      </w:tblPr>
      <w:tblGrid>
        <w:gridCol w:w="2324"/>
        <w:gridCol w:w="2324"/>
        <w:gridCol w:w="2324"/>
        <w:gridCol w:w="2324"/>
      </w:tblGrid>
      <w:tr>
        <w:trPr>
          <w:tblHeader w:val="true"/>
          <w:cantSplit/>
        </w:trPr>
        <w:tc>
          <w:tcPr>
            <w:tcW w:type="dxa" w:w="2324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架構代號</w:t>
            </w:r>
          </w:p>
        </w:tc>
        <w:tc>
          <w:tcPr>
            <w:tcW w:type="dxa" w:w="2324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代表機型</w:t>
            </w:r>
          </w:p>
        </w:tc>
        <w:tc>
          <w:tcPr>
            <w:tcW w:type="dxa" w:w="2324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計算方式</w:t>
            </w:r>
          </w:p>
        </w:tc>
        <w:tc>
          <w:tcPr>
            <w:tcW w:type="dxa" w:w="2324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預設底線</w:t>
            </w:r>
          </w:p>
        </w:tc>
      </w:tr>
      <w:tr>
        <w:trPr>
          <w:cantSplit/>
        </w:trPr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unified_split</w:t>
            </w:r>
          </w:p>
        </w:tc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AMD Ryzen AI 395</w:t>
            </w:r>
          </w:p>
        </w:tc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顯存與系統記憶體分開計算，兩者都必須在底線之上</w:t>
            </w:r>
          </w:p>
        </w:tc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系統記憶體 15 GiB、顯存 2 GiB</w:t>
            </w:r>
          </w:p>
        </w:tc>
      </w:tr>
      <w:tr>
        <w:trPr>
          <w:cantSplit/>
        </w:trPr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unified_single</w:t>
            </w:r>
          </w:p>
        </w:tc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Jetson、DGX Spark</w:t>
            </w:r>
          </w:p>
        </w:tc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一個池子合併計算，模型需求與系統需求加總後比較</w:t>
            </w:r>
          </w:p>
        </w:tc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12 GiB</w:t>
            </w:r>
          </w:p>
        </w:tc>
      </w:tr>
      <w:tr>
        <w:trPr>
          <w:cantSplit/>
        </w:trPr>
        <w:tc>
          <w:tcPr>
            <w:tcW w:type="dxa" w:w="2324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discrete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多卡伺服器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每張顯示卡各自計算，系統記憶體另外計算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系統記憶體 8 GiB、顯存 1 GiB</w:t>
            </w:r>
          </w:p>
        </w:tc>
      </w:tr>
    </w:tbl>
    <w:p>
      <w:pPr>
        <w:spacing w:before="0" w:after="120" w:line="240" w:lineRule="auto"/>
      </w:pP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Ryzen AI 395 是最容易誤判的一種。BIOS 把 96 GiB 切給 GPU，作業系統只剩 31 GiB，因此顯存看起來很寬鬆，真正會耗盡的是那 31 GiB 的系統記憶體。過去造成整台當機的事件，都是系統記憶體耗盡而非顯存不足。15 GiB 的底線與機群既有的記憶體看門狗採用同一條標準。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 xml:space="preserve">Jetson 與 DGX Spark 則相反，它們的 </w:t>
      </w:r>
      <w:r>
        <w:rPr>
          <w:rFonts w:ascii="Consolas" w:hAnsi="Consolas" w:cs="Consolas" w:eastAsia="微軟正黑體"/>
          <w:b w:val="0"/>
          <w:color w:val="3D4B56"/>
          <w:sz w:val="20"/>
        </w:rPr>
        <w:t>nvidia-smi</w:t>
      </w: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 xml:space="preserve"> 在記憶體總量欄位回報的是 </w:t>
      </w:r>
      <w:r>
        <w:rPr>
          <w:rFonts w:ascii="Consolas" w:hAnsi="Consolas" w:cs="Consolas" w:eastAsia="微軟正黑體"/>
          <w:b w:val="0"/>
          <w:color w:val="3D4B56"/>
          <w:sz w:val="20"/>
        </w:rPr>
        <w:t>[N/A]</w:t>
      </w: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，因為統一記憶體並不以傳統顯存的形式呈現。xConsole 對這類機器改讀作業系統的記憶體資訊，並把 GPU 與系統的需求合併計算，不會分開判斷成「兩邊各自都還夠」。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各機的底線可以在該機的欄位登錄檔中個別調整，以配合不同機型的實際狀況。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 xml:space="preserve">多張獨立顯示卡的伺服器（例如兩張 RTX PRO 5000 48 GB）還要多管一件事：總量夠不代表每張都夠。卡數不需要設定，代理每次量測時直接向驅動詢問，NVIDIA 由 </w:t>
      </w:r>
      <w:r>
        <w:rPr>
          <w:rFonts w:ascii="Consolas" w:hAnsi="Consolas" w:cs="Consolas" w:eastAsia="微軟正黑體"/>
          <w:b w:val="0"/>
          <w:color w:val="3D4B56"/>
          <w:sz w:val="20"/>
        </w:rPr>
        <w:t>nvidia-smi</w:t>
      </w: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 xml:space="preserve"> 每張卡回報一列，AMD 由作業系統的顯示卡目錄列出；客戶的機器只有一張卡時，下面這些選項都不會出現，畫面與以前相同。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機器頁的顯存先畫所有卡的合計，再每張卡各畫一條，並標出綁在那張卡上的欄位。換模型時多一組「用哪幾張卡」，系統會先依模型的權重與上下文算出需要多少顯存，預設帶入建議：一張卡放得下就只用剩餘最多的那一張，少了跨卡傳輸，其餘的卡還能再跑第二顆模型；一張放不下才用最少的張數一起承擔。管理者可以改勾，不勾任何一張代表全部卡都用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准入試算也改成逐張計算。模型依卡的容量比例分攤到它使用的每一張卡，任何一張載入後會低於底線就擋下，理由會點名是哪一張卡。改綁到別的卡時，舊模型釋放的顯存只會還給它原本使用的卡，不會誤算到新的卡上。啟動時以環境變數限定引擎只看得到指定的卡；NVIDIA 的卡號與驅動的編號順序一致，AMD 則經作業系統的拓撲資訊換算，換算不出來就拒絕啟動，不會冒險綁到別張卡。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模型的上下文快取（KV）占用多少記憶體，也因模型而異，差距可達數個數量級。目前使用的 Qwen3.8-Flash-Next 採用線性混合注意力架構，每個 token 只需 1,056 位元組，128K 上下文全開也只有 0.13 GiB；傳統全注意力模型同樣長度則可能占用數十 GiB。xConsole 允許每個欄位指定自己模型的每 token 用量，不會一體套用同一個數字。</w:t>
      </w:r>
    </w:p>
    <w:p>
      <w:bookmarkStart w:id="49" w:name="h_9e5b0fee4d"/>
      <w:pPr>
        <w:keepNext/>
        <w:pageBreakBefore/>
        <w:spacing w:before="0" w:after="280" w:line="300" w:lineRule="auto"/>
      </w:pPr>
      <w:r>
        <w:rPr>
          <w:rFonts w:ascii="Microsoft JhengHei" w:hAnsi="Microsoft JhengHei" w:cs="Microsoft JhengHei" w:eastAsia="微軟正黑體"/>
          <w:b/>
          <w:color w:val="16202A"/>
          <w:sz w:val="36"/>
        </w:rPr>
        <w:t>第四章　部署模式</w:t>
      </w:r>
      <w:bookmarkEnd w:id="49"/>
    </w:p>
    <w:p>
      <w:bookmarkStart w:id="50" w:name="h_817810ea2e"/>
      <w:pPr>
        <w:keepNext/>
        <w:spacing w:before="280" w:after="120" w:line="300" w:lineRule="auto"/>
      </w:pPr>
      <w:r>
        <w:rPr>
          <w:rFonts w:ascii="Microsoft JhengHei" w:hAnsi="Microsoft JhengHei" w:cs="Microsoft JhengHei" w:eastAsia="微軟正黑體"/>
          <w:b/>
          <w:color w:val="BF181F"/>
          <w:sz w:val="26"/>
        </w:rPr>
        <w:t>4.1　單機模式</w:t>
      </w:r>
      <w:bookmarkEnd w:id="50"/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單機模式把節點代理與主控台裝在同一台機器上，這台機器只管理自己。這是賣一台 AI 機器給客戶時的標準做法：客戶拿到機器、開瀏覽器就能看到自己機器上的模型狀態並進行操作，不需要另外準備一台管理用的電腦。部署只需要一行指令。</w:t>
      </w:r>
    </w:p>
    <w:p>
      <w:bookmarkStart w:id="51" w:name="h_77155e4bfd"/>
      <w:pPr>
        <w:keepNext/>
        <w:spacing w:before="280" w:after="120" w:line="300" w:lineRule="auto"/>
      </w:pPr>
      <w:r>
        <w:rPr>
          <w:rFonts w:ascii="Microsoft JhengHei" w:hAnsi="Microsoft JhengHei" w:cs="Microsoft JhengHei" w:eastAsia="微軟正黑體"/>
          <w:b/>
          <w:color w:val="BF181F"/>
          <w:sz w:val="26"/>
        </w:rPr>
        <w:t>4.2　多機模式</w:t>
      </w:r>
      <w:bookmarkEnd w:id="51"/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多機模式由一台機器擔任主控台，其餘機器各自執行節點代理。主控台彙整各機狀態，以群組方式呈現在同一個畫面上。由單機模式擴充為多機模式時，各機上的代理與欄位登錄完全不必重做，只需在網頁上「加一台機器」（見 2.12 節）。</w:t>
      </w:r>
    </w:p>
    <w:p>
      <w:bookmarkStart w:id="52" w:name="h_028cb18487"/>
      <w:pPr>
        <w:keepNext/>
        <w:spacing w:before="280" w:after="120" w:line="300" w:lineRule="auto"/>
      </w:pPr>
      <w:r>
        <w:rPr>
          <w:rFonts w:ascii="Microsoft JhengHei" w:hAnsi="Microsoft JhengHei" w:cs="Microsoft JhengHei" w:eastAsia="微軟正黑體"/>
          <w:b/>
          <w:color w:val="BF181F"/>
          <w:sz w:val="26"/>
        </w:rPr>
        <w:t>4.3　目前的部署狀態</w:t>
      </w:r>
      <w:bookmarkEnd w:id="52"/>
    </w:p>
    <w:p>
      <w:pPr>
        <w:keepNext/>
        <w:spacing w:before="160" w:after="80" w:line="288" w:lineRule="auto"/>
        <w:jc w:val="center"/>
      </w:pPr>
      <w:r>
        <w:rPr>
          <w:rFonts w:ascii="Microsoft JhengHei" w:hAnsi="Microsoft JhengHei" w:cs="Microsoft JhengHei" w:eastAsia="微軟正黑體"/>
          <w:b/>
          <w:color w:val="3D4B56"/>
          <w:sz w:val="19"/>
        </w:rPr>
        <w:t>表 4-1　目前納管的機器（2026/10/22）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single" w:sz="4" w:color="DDE3E8"/>
          <w:right w:val="nil"/>
          <w:insideH w:val="single" w:sz="4" w:color="DDE3E8"/>
          <w:insideV w:val="nil"/>
        </w:tblBorders>
        <w:tblCellMar>
          <w:top w:w="70" w:type="dxa"/>
          <w:bottom w:w="70" w:type="dxa"/>
          <w:left w:w="110" w:type="dxa"/>
          <w:right w:w="110" w:type="dxa"/>
        </w:tblCellMar>
      </w:tblPr>
      <w:tblGrid>
        <w:gridCol w:w="2324"/>
        <w:gridCol w:w="2324"/>
        <w:gridCol w:w="2324"/>
        <w:gridCol w:w="2324"/>
      </w:tblGrid>
      <w:tr>
        <w:trPr>
          <w:tblHeader w:val="true"/>
          <w:cantSplit/>
        </w:trPr>
        <w:tc>
          <w:tcPr>
            <w:tcW w:type="dxa" w:w="2324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機器</w:t>
            </w:r>
          </w:p>
        </w:tc>
        <w:tc>
          <w:tcPr>
            <w:tcW w:type="dxa" w:w="2324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群組</w:t>
            </w:r>
          </w:p>
        </w:tc>
        <w:tc>
          <w:tcPr>
            <w:tcW w:type="dxa" w:w="2324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記憶體架構</w:t>
            </w:r>
          </w:p>
        </w:tc>
        <w:tc>
          <w:tcPr>
            <w:tcW w:type="dxa" w:w="2324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角色</w:t>
            </w:r>
          </w:p>
        </w:tc>
      </w:tr>
      <w:tr>
        <w:trPr>
          <w:cantSplit/>
        </w:trPr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.27（192.168.11.27）</w:t>
            </w:r>
          </w:p>
        </w:tc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AMD AI 395 Strix Halo</w:t>
            </w:r>
          </w:p>
        </w:tc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unified_split</w:t>
            </w:r>
          </w:p>
        </w:tc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主控台所在機器，同時為抓料清洗引擎</w:t>
            </w:r>
          </w:p>
        </w:tc>
      </w:tr>
      <w:tr>
        <w:trPr>
          <w:cantSplit/>
        </w:trPr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.26（192.168.11.26）</w:t>
            </w:r>
          </w:p>
        </w:tc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AMD AI 395 Strix Halo</w:t>
            </w:r>
          </w:p>
        </w:tc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unified_split</w:t>
            </w:r>
          </w:p>
        </w:tc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寫程式後端（同事 Copilot 使用）</w:t>
            </w:r>
          </w:p>
        </w:tc>
      </w:tr>
      <w:tr>
        <w:trPr>
          <w:cantSplit/>
        </w:trPr>
        <w:tc>
          <w:tcPr>
            <w:tcW w:type="dxa" w:w="2324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.20（192.168.11.20）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Jetson／MIC-743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unified_single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醫美廣告影片產線</w:t>
            </w:r>
          </w:p>
        </w:tc>
      </w:tr>
    </w:tbl>
    <w:p>
      <w:pPr>
        <w:spacing w:before="0" w:after="120" w:line="240" w:lineRule="auto"/>
      </w:pP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 xml:space="preserve">主控台網址為 </w:t>
      </w:r>
      <w:r>
        <w:rPr>
          <w:rFonts w:ascii="Consolas" w:hAnsi="Consolas" w:cs="Consolas" w:eastAsia="微軟正黑體"/>
          <w:b w:val="0"/>
          <w:color w:val="3D4B56"/>
          <w:sz w:val="20"/>
        </w:rPr>
        <w:t>https://192.168.11.27:9400</w:t>
      </w: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。</w:t>
      </w:r>
    </w:p>
    <w:p>
      <w:bookmarkStart w:id="53" w:name="h_dff7f3f917"/>
      <w:pPr>
        <w:keepNext/>
        <w:pageBreakBefore/>
        <w:spacing w:before="0" w:after="280" w:line="300" w:lineRule="auto"/>
      </w:pPr>
      <w:r>
        <w:rPr>
          <w:rFonts w:ascii="Microsoft JhengHei" w:hAnsi="Microsoft JhengHei" w:cs="Microsoft JhengHei" w:eastAsia="微軟正黑體"/>
          <w:b/>
          <w:color w:val="16202A"/>
          <w:sz w:val="36"/>
        </w:rPr>
        <w:t>第五章　安全設計</w:t>
      </w:r>
      <w:bookmarkEnd w:id="53"/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xConsole 能夠啟動與停止其他服務，因此在設計上把它當成一套需要防護的系統，而不是內部小工具。</w:t>
      </w:r>
    </w:p>
    <w:p>
      <w:pPr>
        <w:keepNext/>
        <w:spacing w:before="160" w:after="80" w:line="288" w:lineRule="auto"/>
        <w:jc w:val="center"/>
      </w:pPr>
      <w:r>
        <w:rPr>
          <w:rFonts w:ascii="Microsoft JhengHei" w:hAnsi="Microsoft JhengHei" w:cs="Microsoft JhengHei" w:eastAsia="微軟正黑體"/>
          <w:b/>
          <w:color w:val="3D4B56"/>
          <w:sz w:val="19"/>
        </w:rPr>
        <w:t>表 5-1　安全設計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single" w:sz="4" w:color="DDE3E8"/>
          <w:right w:val="nil"/>
          <w:insideH w:val="single" w:sz="4" w:color="DDE3E8"/>
          <w:insideV w:val="nil"/>
        </w:tblBorders>
        <w:tblCellMar>
          <w:top w:w="70" w:type="dxa"/>
          <w:bottom w:w="70" w:type="dxa"/>
          <w:left w:w="110" w:type="dxa"/>
          <w:right w:w="110" w:type="dxa"/>
        </w:tblCellMar>
      </w:tblPr>
      <w:tblGrid>
        <w:gridCol w:w="4649"/>
        <w:gridCol w:w="4649"/>
      </w:tblGrid>
      <w:tr>
        <w:trPr>
          <w:tblHeader w:val="true"/>
          <w:cantSplit/>
        </w:trPr>
        <w:tc>
          <w:tcPr>
            <w:tcW w:type="dxa" w:w="4649"/>
            <w:vAlign w:val="center"/>
            <w:shd w:val="clear" w:color="auto" w:fill="BF181F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面向</w:t>
            </w:r>
          </w:p>
        </w:tc>
        <w:tc>
          <w:tcPr>
            <w:tcW w:type="dxa" w:w="4649"/>
            <w:vAlign w:val="center"/>
            <w:shd w:val="clear" w:color="auto" w:fill="BF181F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做法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連線加密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只提供 HTTPS（TLS 1.2／1.3）；沒有正式憑證時自動產生暫用自簽，不退回 HTTP；http 打到同埠會被轉走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登入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密碼以 PBKDF2-SHA256（200,000 輪）加鹽雜湊，不存明文；同一來源 15 分鐘錯 5 次即擋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登入票證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記在伺服器端、資料庫只存雜湊；登出、換密碼即作廢；只接受 JSON 格式的請求，跨站表單送不進來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操作紀錄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所有操作寫入稽核紀錄，寫入前經過同一支遮罩程式，密碼、私鑰、權杖不落地，憑證只記指紋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待配對憑證的私鑰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以 AES-256-GCM 加密後存放，主金鑰檔權限 0600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機器間的權杖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主控台端以 AES-256-GCM 加密存放；只走 Authorization 標頭、不進網址；瀏覽器看不到任何代理權杖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模型的 API 金鑰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只在產生時顯示一次，不寫入紀錄；交給引擎時用檔案，不放在程序的指令列上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主控台與各機的連線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同樣走 HTTPS，以部署時經 SSH 取回的各機憑證驗證對方，不符就拒絕連線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網頁防護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內容安全政策不允許任何行內腳本與樣式，並禁止被嵌入框架、禁止 MIME 類型猜測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換模型與下載的路徑限制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換模型與刪除只接受掃描清單內的模型，下載只接受 Hugging Face 檔案清單內的檔名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資源上限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代理與主控台都設有記憶體與 CPU 用量上限，避免它們本身成為壓垮機器的原因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破壞性操作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停止關鍵服務、強制略過准入試算、停止全部服務、刪除模型，皆需在畫面上二次確認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安全開發流程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 xml:space="preserve">每次修改都經 GitHub Actions 執行測試與六道安全掃描，全綠才能合併；安全計畫、威脅模型與交付證據包見 </w:t>
            </w:r>
            <w:r>
              <w:rPr>
                <w:rFonts w:ascii="Consolas" w:hAnsi="Consolas" w:cs="Consolas" w:eastAsia="微軟正黑體"/>
                <w:b w:val="0"/>
                <w:color w:val="3D4B56"/>
                <w:sz w:val="18"/>
              </w:rPr>
              <w:t>手冊/資安證據/</w:t>
            </w:r>
          </w:p>
        </w:tc>
      </w:tr>
    </w:tbl>
    <w:p>
      <w:pPr>
        <w:spacing w:before="0" w:after="120" w:line="240" w:lineRule="auto"/>
      </w:pPr>
    </w:p>
    <w:p>
      <w:bookmarkStart w:id="54" w:name="h_3e086b4fa3"/>
      <w:pPr>
        <w:keepNext/>
        <w:pageBreakBefore/>
        <w:spacing w:before="0" w:after="280" w:line="300" w:lineRule="auto"/>
      </w:pPr>
      <w:r>
        <w:rPr>
          <w:rFonts w:ascii="Microsoft JhengHei" w:hAnsi="Microsoft JhengHei" w:cs="Microsoft JhengHei" w:eastAsia="微軟正黑體"/>
          <w:b/>
          <w:color w:val="16202A"/>
          <w:sz w:val="36"/>
        </w:rPr>
        <w:t>第六章　實測數據</w:t>
      </w:r>
      <w:bookmarkEnd w:id="54"/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以下數字皆為 2026/10/20 在實機上量測所得，不是規格值或估算值。</w:t>
      </w:r>
    </w:p>
    <w:p>
      <w:bookmarkStart w:id="55" w:name="h_8cb43f06c0"/>
      <w:pPr>
        <w:keepNext/>
        <w:spacing w:before="280" w:after="120" w:line="300" w:lineRule="auto"/>
      </w:pPr>
      <w:r>
        <w:rPr>
          <w:rFonts w:ascii="Microsoft JhengHei" w:hAnsi="Microsoft JhengHei" w:cs="Microsoft JhengHei" w:eastAsia="微軟正黑體"/>
          <w:b/>
          <w:color w:val="BF181F"/>
          <w:sz w:val="26"/>
        </w:rPr>
        <w:t>6.1　兩顆模型的對照</w:t>
      </w:r>
      <w:bookmarkEnd w:id="55"/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我們在 .27 上安裝兩顆模型，以同一份 68,622 token 的長提示、在無快取的狀態下量測。</w:t>
      </w:r>
    </w:p>
    <w:p>
      <w:pPr>
        <w:keepNext/>
        <w:spacing w:before="160" w:after="80" w:line="288" w:lineRule="auto"/>
        <w:jc w:val="center"/>
      </w:pPr>
      <w:r>
        <w:rPr>
          <w:rFonts w:ascii="Microsoft JhengHei" w:hAnsi="Microsoft JhengHei" w:cs="Microsoft JhengHei" w:eastAsia="微軟正黑體"/>
          <w:b/>
          <w:color w:val="3D4B56"/>
          <w:sz w:val="19"/>
        </w:rPr>
        <w:t>表 6-1　兩顆模型的實測對照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single" w:sz="4" w:color="DDE3E8"/>
          <w:right w:val="nil"/>
          <w:insideH w:val="single" w:sz="4" w:color="DDE3E8"/>
          <w:insideV w:val="nil"/>
        </w:tblBorders>
        <w:tblCellMar>
          <w:top w:w="70" w:type="dxa"/>
          <w:bottom w:w="70" w:type="dxa"/>
          <w:left w:w="110" w:type="dxa"/>
          <w:right w:w="110" w:type="dxa"/>
        </w:tblCellMar>
      </w:tblPr>
      <w:tblGrid>
        <w:gridCol w:w="3099"/>
        <w:gridCol w:w="3099"/>
        <w:gridCol w:w="3099"/>
      </w:tblGrid>
      <w:tr>
        <w:trPr>
          <w:tblHeader w:val="true"/>
          <w:cantSplit/>
        </w:trPr>
        <w:tc>
          <w:tcPr>
            <w:tcW w:type="dxa" w:w="3099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項目</w:t>
            </w:r>
          </w:p>
        </w:tc>
        <w:tc>
          <w:tcPr>
            <w:tcW w:type="dxa" w:w="3099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通用模型 UD-IQ4_XS</w:t>
            </w:r>
          </w:p>
        </w:tc>
        <w:tc>
          <w:tcPr>
            <w:tcW w:type="dxa" w:w="3099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程式專用模型 Coder IQ1_M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權重大小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87 GiB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54 GiB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匯入提示速度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1,011.6 tok/s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1,017.5 tok/s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生成回答速度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46.0 tok/s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45.4 tok/s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該次請求從硬碟讀取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70,563 MB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9.1 MB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載入後剩餘顯存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33,094 MiB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66,364 MiB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中文能力</w:t>
            </w:r>
          </w:p>
        </w:tc>
        <w:tc>
          <w:tcPr>
            <w:tcW w:type="dxa" w:w="309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正常</w:t>
            </w:r>
          </w:p>
        </w:tc>
        <w:tc>
          <w:tcPr>
            <w:tcW w:type="dxa" w:w="309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官方說明中文會出錯或重複迴圈</w:t>
            </w:r>
          </w:p>
        </w:tc>
      </w:tr>
    </w:tbl>
    <w:p>
      <w:pPr>
        <w:spacing w:before="0" w:after="120" w:line="240" w:lineRule="auto"/>
      </w:pP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程式專用模型的速度與通用模型幾乎相同，但顯存用量少了一半。它的價值不在於更快，而在於騰出空間，讓同一台機器可以同時再跑另一個模型。由於它的中文能力明顯較弱，不適合用於中文資料清洗。</w:t>
      </w:r>
    </w:p>
    <w:p>
      <w:bookmarkStart w:id="56" w:name="h_c706c848fd"/>
      <w:pPr>
        <w:keepNext/>
        <w:spacing w:before="280" w:after="120" w:line="300" w:lineRule="auto"/>
      </w:pPr>
      <w:r>
        <w:rPr>
          <w:rFonts w:ascii="Microsoft JhengHei" w:hAnsi="Microsoft JhengHei" w:cs="Microsoft JhengHei" w:eastAsia="微軟正黑體"/>
          <w:b/>
          <w:color w:val="BF181F"/>
          <w:sz w:val="26"/>
        </w:rPr>
        <w:t>6.2　兩項與直覺相反的發現</w:t>
      </w:r>
      <w:bookmarkEnd w:id="56"/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第一，長提示的速度瓶頸在運算而不在硬碟。我們原本觀察到一次請求會從硬碟讀取 70 GB 資料，判斷硬碟是瓶頸；但程式專用模型把讀取量降到 9.1 MB 之後，匯入速度幾乎沒有變化。硬碟讀取確實發生，只是被其他運算重疊掉了，並未拖慢整體速度。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第二，提示快取的效益遠大於更換模型。同一份 68,622 token 的提示，在快取命中時只需 61 毫秒就讀完（其中 68,615 個 token 直接重用），整筆請求由 68.2 秒縮短為 24.7 秒。寫程式的用戶端每一輪送出的都是「同一份脈絡再加長一點」，因此快取命中率比模型本身的選擇更值得關注。</w:t>
      </w:r>
    </w:p>
    <w:p>
      <w:bookmarkStart w:id="57" w:name="h_436d46e92f"/>
      <w:pPr>
        <w:keepNext/>
        <w:spacing w:before="280" w:after="120" w:line="300" w:lineRule="auto"/>
      </w:pPr>
      <w:r>
        <w:rPr>
          <w:rFonts w:ascii="Microsoft JhengHei" w:hAnsi="Microsoft JhengHei" w:cs="Microsoft JhengHei" w:eastAsia="微軟正黑體"/>
          <w:b/>
          <w:color w:val="BF181F"/>
          <w:sz w:val="26"/>
        </w:rPr>
        <w:t>6.3　上下文長度與顯存</w:t>
      </w:r>
      <w:bookmarkEnd w:id="57"/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把上下文長度由 32,768 提高到 131,072，載入後的剩餘顯存由 33,026 至 33,416 MiB（同一設定連續量兩次）變為 33,094 MiB，幾乎沒有變化。這驗證了目前模型的上下文快取極小，可以放心給寫程式的用戶端使用長上下文。</w:t>
      </w:r>
    </w:p>
    <w:p>
      <w:bookmarkStart w:id="58" w:name="h_23c867ba9e"/>
      <w:pPr>
        <w:keepNext/>
        <w:spacing w:before="280" w:after="120" w:line="300" w:lineRule="auto"/>
      </w:pPr>
      <w:r>
        <w:rPr>
          <w:rFonts w:ascii="Microsoft JhengHei" w:hAnsi="Microsoft JhengHei" w:cs="Microsoft JhengHei" w:eastAsia="微軟正黑體"/>
          <w:b/>
          <w:color w:val="BF181F"/>
          <w:sz w:val="26"/>
        </w:rPr>
        <w:t>6.4　畫面長度</w:t>
      </w:r>
      <w:bookmarkEnd w:id="58"/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依云碩網頁設計規範，內頁長度不應超過螢幕高度的 2.5 倍，手機不應超過 3.0 倍，以避免使用者需要一直往下捲動。</w:t>
      </w:r>
    </w:p>
    <w:p>
      <w:pPr>
        <w:keepNext/>
        <w:spacing w:before="160" w:after="80" w:line="288" w:lineRule="auto"/>
        <w:jc w:val="center"/>
      </w:pPr>
      <w:r>
        <w:rPr>
          <w:rFonts w:ascii="Microsoft JhengHei" w:hAnsi="Microsoft JhengHei" w:cs="Microsoft JhengHei" w:eastAsia="微軟正黑體"/>
          <w:b/>
          <w:color w:val="3D4B56"/>
          <w:sz w:val="19"/>
        </w:rPr>
        <w:t>表 6-2　頁面長度實測（2026/10/21）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single" w:sz="4" w:color="DDE3E8"/>
          <w:right w:val="nil"/>
          <w:insideH w:val="single" w:sz="4" w:color="DDE3E8"/>
          <w:insideV w:val="nil"/>
        </w:tblBorders>
        <w:tblCellMar>
          <w:top w:w="70" w:type="dxa"/>
          <w:bottom w:w="70" w:type="dxa"/>
          <w:left w:w="110" w:type="dxa"/>
          <w:right w:w="110" w:type="dxa"/>
        </w:tblCellMar>
      </w:tblPr>
      <w:tblGrid>
        <w:gridCol w:w="3099"/>
        <w:gridCol w:w="3099"/>
        <w:gridCol w:w="3099"/>
      </w:tblGrid>
      <w:tr>
        <w:trPr>
          <w:tblHeader w:val="true"/>
          <w:cantSplit/>
        </w:trPr>
        <w:tc>
          <w:tcPr>
            <w:tcW w:type="dxa" w:w="3099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螢幕寬度</w:t>
            </w:r>
          </w:p>
        </w:tc>
        <w:tc>
          <w:tcPr>
            <w:tcW w:type="dxa" w:w="3099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機器頁面長度</w:t>
            </w:r>
          </w:p>
        </w:tc>
        <w:tc>
          <w:tcPr>
            <w:tcW w:type="dxa" w:w="3099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規範上限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1440（桌上型）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1.80 倍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2.5 倍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1280（筆記型）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2.03 倍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2.5 倍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375（手機）</w:t>
            </w:r>
          </w:p>
        </w:tc>
        <w:tc>
          <w:tcPr>
            <w:tcW w:type="dxa" w:w="309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2.71 倍</w:t>
            </w:r>
          </w:p>
        </w:tc>
        <w:tc>
          <w:tcPr>
            <w:tcW w:type="dxa" w:w="309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3.0 倍</w:t>
            </w:r>
          </w:p>
        </w:tc>
      </w:tr>
    </w:tbl>
    <w:p>
      <w:pPr>
        <w:spacing w:before="0" w:after="120" w:line="240" w:lineRule="auto"/>
      </w:pPr>
    </w:p>
    <w:p>
      <w:bookmarkStart w:id="59" w:name="h_1ffa9ad93a"/>
      <w:pPr>
        <w:keepNext/>
        <w:pageBreakBefore/>
        <w:spacing w:before="0" w:after="280" w:line="300" w:lineRule="auto"/>
      </w:pPr>
      <w:r>
        <w:rPr>
          <w:rFonts w:ascii="Microsoft JhengHei" w:hAnsi="Microsoft JhengHei" w:cs="Microsoft JhengHei" w:eastAsia="微軟正黑體"/>
          <w:b/>
          <w:color w:val="16202A"/>
          <w:sz w:val="36"/>
        </w:rPr>
        <w:t>附錄一　操作入口</w:t>
      </w:r>
      <w:bookmarkEnd w:id="59"/>
    </w:p>
    <w:p>
      <w:pPr>
        <w:keepNext/>
        <w:spacing w:before="160" w:after="80" w:line="288" w:lineRule="auto"/>
        <w:jc w:val="center"/>
      </w:pPr>
      <w:r>
        <w:rPr>
          <w:rFonts w:ascii="Microsoft JhengHei" w:hAnsi="Microsoft JhengHei" w:cs="Microsoft JhengHei" w:eastAsia="微軟正黑體"/>
          <w:b/>
          <w:color w:val="3D4B56"/>
          <w:sz w:val="19"/>
        </w:rPr>
        <w:t>表 A-1　操作入口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single" w:sz="4" w:color="DDE3E8"/>
          <w:right w:val="nil"/>
          <w:insideH w:val="single" w:sz="4" w:color="DDE3E8"/>
          <w:insideV w:val="nil"/>
        </w:tblBorders>
        <w:tblCellMar>
          <w:top w:w="70" w:type="dxa"/>
          <w:bottom w:w="70" w:type="dxa"/>
          <w:left w:w="110" w:type="dxa"/>
          <w:right w:w="110" w:type="dxa"/>
        </w:tblCellMar>
      </w:tblPr>
      <w:tblGrid>
        <w:gridCol w:w="4649"/>
        <w:gridCol w:w="4649"/>
      </w:tblGrid>
      <w:tr>
        <w:trPr>
          <w:tblHeader w:val="true"/>
          <w:cantSplit/>
        </w:trPr>
        <w:tc>
          <w:tcPr>
            <w:tcW w:type="dxa" w:w="4649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項目</w:t>
            </w:r>
          </w:p>
        </w:tc>
        <w:tc>
          <w:tcPr>
            <w:tcW w:type="dxa" w:w="4649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內容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主控台網址</w:t>
            </w:r>
          </w:p>
        </w:tc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https://192.168.11.27:9400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連線條件</w:t>
            </w:r>
          </w:p>
        </w:tc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須位於公司內網，於外部使用時須先連線 VPN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瀏覽器警告</w:t>
            </w:r>
          </w:p>
        </w:tc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目前使用暫用自簽憑證，第一次開啟會出現安全警告，確認後即可進入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帳號</w:t>
            </w:r>
          </w:p>
        </w:tc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admin；密碼交接時另行提供，可於「設定 → 帳號與安全」自行變更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原始碼位置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Desktop/08.開發環境/claude/xConsole/code</w:t>
            </w:r>
          </w:p>
        </w:tc>
      </w:tr>
    </w:tbl>
    <w:p>
      <w:pPr>
        <w:spacing w:before="0" w:after="120" w:line="240" w:lineRule="auto"/>
      </w:pP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常用的維運指令如下。</w:t>
      </w:r>
    </w:p>
    <w:p>
      <w:pPr>
        <w:keepNext/>
        <w:spacing w:before="160" w:after="80" w:line="288" w:lineRule="auto"/>
        <w:jc w:val="center"/>
      </w:pPr>
      <w:r>
        <w:rPr>
          <w:rFonts w:ascii="Microsoft JhengHei" w:hAnsi="Microsoft JhengHei" w:cs="Microsoft JhengHei" w:eastAsia="微軟正黑體"/>
          <w:b/>
          <w:color w:val="3D4B56"/>
          <w:sz w:val="19"/>
        </w:rPr>
        <w:t>表 A-2　常用維運指令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single" w:sz="4" w:color="DDE3E8"/>
          <w:right w:val="nil"/>
          <w:insideH w:val="single" w:sz="4" w:color="DDE3E8"/>
          <w:insideV w:val="nil"/>
        </w:tblBorders>
        <w:tblCellMar>
          <w:top w:w="70" w:type="dxa"/>
          <w:bottom w:w="70" w:type="dxa"/>
          <w:left w:w="110" w:type="dxa"/>
          <w:right w:w="110" w:type="dxa"/>
        </w:tblCellMar>
      </w:tblPr>
      <w:tblGrid>
        <w:gridCol w:w="4649"/>
        <w:gridCol w:w="4649"/>
      </w:tblGrid>
      <w:tr>
        <w:trPr>
          <w:tblHeader w:val="true"/>
          <w:cantSplit/>
        </w:trPr>
        <w:tc>
          <w:tcPr>
            <w:tcW w:type="dxa" w:w="4649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用途</w:t>
            </w:r>
          </w:p>
        </w:tc>
        <w:tc>
          <w:tcPr>
            <w:tcW w:type="dxa" w:w="4649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指令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忘記密碼時重設</w:t>
            </w:r>
          </w:p>
        </w:tc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 xml:space="preserve">在 .27 執行 </w:t>
            </w:r>
            <w:r>
              <w:rPr>
                <w:rFonts w:ascii="Consolas" w:hAnsi="Consolas" w:cs="Consolas" w:eastAsia="微軟正黑體"/>
                <w:b w:val="0"/>
                <w:color w:val="3D4B56"/>
                <w:sz w:val="18"/>
              </w:rPr>
              <w:t>cd ~/xconsole &amp;&amp; python3 xconsole_server.py --set-credentials</w:t>
            </w: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（會互動詢問帳號與密碼）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產出服務使用報告</w:t>
            </w:r>
          </w:p>
        </w:tc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Consolas" w:hAnsi="Consolas" w:cs="Consolas" w:eastAsia="微軟正黑體"/>
                <w:b w:val="0"/>
                <w:color w:val="3D4B56"/>
                <w:sz w:val="18"/>
              </w:rPr>
              <w:t>/usr/bin/python3 scripts/report/build_usage_report.py --days 30 --password-file ~/.xconsole/report.pw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單機模式部署</w:t>
            </w:r>
          </w:p>
        </w:tc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Consolas" w:hAnsi="Consolas" w:cs="Consolas" w:eastAsia="微軟正黑體"/>
                <w:b w:val="0"/>
                <w:color w:val="3D4B56"/>
                <w:sz w:val="18"/>
              </w:rPr>
              <w:t>bash deploy_standalone.sh &lt;機器別名&gt;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自我檢查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九支測試與一支真機冒煙測試，清單與跑法見原始碼 README「六、自我檢查」；每次修改都在 GitHub Actions 自動重跑</w:t>
            </w:r>
          </w:p>
        </w:tc>
      </w:tr>
    </w:tbl>
    <w:p>
      <w:pPr>
        <w:spacing w:before="0" w:after="120" w:line="240" w:lineRule="auto"/>
      </w:pPr>
    </w:p>
    <w:p>
      <w:bookmarkStart w:id="60" w:name="h_8e24fc1da4"/>
      <w:pPr>
        <w:keepNext/>
        <w:pageBreakBefore/>
        <w:spacing w:before="0" w:after="280" w:line="300" w:lineRule="auto"/>
      </w:pPr>
      <w:r>
        <w:rPr>
          <w:rFonts w:ascii="Microsoft JhengHei" w:hAnsi="Microsoft JhengHei" w:cs="Microsoft JhengHei" w:eastAsia="微軟正黑體"/>
          <w:b/>
          <w:color w:val="16202A"/>
          <w:sz w:val="36"/>
        </w:rPr>
        <w:t>附錄二　已知限制</w:t>
      </w:r>
      <w:bookmarkEnd w:id="60"/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以下事項在本版本尚未處理，列出以免使用者誤以為已具備。</w:t>
      </w:r>
    </w:p>
    <w:p>
      <w:pPr>
        <w:keepNext/>
        <w:spacing w:before="160" w:after="80" w:line="288" w:lineRule="auto"/>
        <w:jc w:val="center"/>
      </w:pPr>
      <w:r>
        <w:rPr>
          <w:rFonts w:ascii="Microsoft JhengHei" w:hAnsi="Microsoft JhengHei" w:cs="Microsoft JhengHei" w:eastAsia="微軟正黑體"/>
          <w:b/>
          <w:color w:val="3D4B56"/>
          <w:sz w:val="19"/>
        </w:rPr>
        <w:t>表 B-1　已知限制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single" w:sz="4" w:color="DDE3E8"/>
          <w:right w:val="nil"/>
          <w:insideH w:val="single" w:sz="4" w:color="DDE3E8"/>
          <w:insideV w:val="nil"/>
        </w:tblBorders>
        <w:tblCellMar>
          <w:top w:w="70" w:type="dxa"/>
          <w:bottom w:w="70" w:type="dxa"/>
          <w:left w:w="110" w:type="dxa"/>
          <w:right w:w="110" w:type="dxa"/>
        </w:tblCellMar>
      </w:tblPr>
      <w:tblGrid>
        <w:gridCol w:w="3099"/>
        <w:gridCol w:w="3099"/>
        <w:gridCol w:w="3099"/>
      </w:tblGrid>
      <w:tr>
        <w:trPr>
          <w:tblHeader w:val="true"/>
          <w:cantSplit/>
        </w:trPr>
        <w:tc>
          <w:tcPr>
            <w:tcW w:type="dxa" w:w="3099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項目</w:t>
            </w:r>
          </w:p>
        </w:tc>
        <w:tc>
          <w:tcPr>
            <w:tcW w:type="dxa" w:w="3099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目前狀況</w:t>
            </w:r>
          </w:p>
        </w:tc>
        <w:tc>
          <w:tcPr>
            <w:tcW w:type="dxa" w:w="3099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影響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模型的 API 走 http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推論引擎本身不提供 HTTPS，金鑰與提示內容在內網以明文傳輸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預計 2026/12/31 前由節點代理加一層 HTTPS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管理者登入沒有兩步驟驗證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以登入節流、內網限定與換密碼作廢補強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交付政府案前依客戶要求補上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工具呼叫看模型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llama.cpp 能不能呼叫工具取決於模型自己的對話範本，小模型常常不會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IDE 的代理模式要先用「實測一次」確認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模型下載來源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網頁下載只支援 Hugging Face；Strata 家族仍由 Strata 的安裝程式安裝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其他來源請自行複製進存放區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DGX Spark 實機納管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准入公式已通過自我檢查，但尚未接上實機驗證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DGX Spark 上的實際行為尚待確認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單一 GPU 的顯存歸屬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單一 GPU 機器無法逐一區分各程序的顯存，改依各欄位的預估需求比例分攤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同機多個模型並存時，各欄位顯示的顯存為估計值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系統記憶體量測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以程序常駐記憶體量測，含共用頁面，數值會隨時間浮動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單次讀數可能與長期平均有落差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第三方滲透測試</w:t>
            </w:r>
          </w:p>
        </w:tc>
        <w:tc>
          <w:tcPr>
            <w:tcW w:type="dxa" w:w="309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已做開發團隊自測與自動化弱點掃描（見證據包），尚未做第三方測試</w:t>
            </w:r>
          </w:p>
        </w:tc>
        <w:tc>
          <w:tcPr>
            <w:tcW w:type="dxa" w:w="309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交付中級以上政府案前依合約安排</w:t>
            </w:r>
          </w:p>
        </w:tc>
      </w:tr>
    </w:tbl>
    <w:p>
      <w:pPr>
        <w:spacing w:before="0" w:after="120" w:line="240" w:lineRule="auto"/>
      </w:pPr>
    </w:p>
    <w:p>
      <w:pPr>
        <w:spacing w:before="600" w:after="0" w:line="360" w:lineRule="auto"/>
      </w:pPr>
    </w:p>
    <w:p>
      <w:pPr>
        <w:jc w:val="center"/>
      </w:pPr>
      <w:r>
        <w:rPr>
          <w:rFonts w:ascii="Microsoft JhengHei" w:hAnsi="Microsoft JhengHei" w:cs="Microsoft JhengHei" w:eastAsia="微軟正黑體"/>
          <w:b w:val="0"/>
          <w:color w:val="6B7A85"/>
          <w:sz w:val="19"/>
        </w:rPr>
        <w:t>本文件由云碩科技股份有限公司（xCloudinfo）編製　2026 年 10 月</w:t>
      </w:r>
    </w:p>
    <w:sectPr w:rsidR="00FC693F" w:rsidRPr="0006063C" w:rsidSect="00034616">
      <w:footerReference w:type="default" r:id="rId9"/>
      <w:pgSz w:w="11906" w:h="16838"/>
      <w:pgMar w:top="1304" w:right="1304" w:bottom="1304" w:left="1304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JhengHei" w:hAnsi="Microsoft JhengHei" w:cs="Microsoft JhengHei" w:eastAsia="微軟正黑體"/>
        <w:b w:val="0"/>
        <w:color w:val="6B7A85"/>
        <w:sz w:val="17"/>
      </w:rPr>
      <w:t xml:space="preserve">云碩科技股份有限公司　機密文件　第 </w:t>
    </w:r>
    <w:r>
      <w:rPr>
        <w:rFonts w:ascii="Microsoft JhengHei" w:hAnsi="Microsoft JhengHei" w:cs="Microsoft JhengHei" w:eastAsia="微軟正黑體"/>
        <w:b w:val="0"/>
        <w:color w:val="6B7A85"/>
        <w:sz w:val="17"/>
      </w:rPr>
      <w:fldChar w:fldCharType="begin"/>
    </w:r>
    <w:r>
      <w:rPr>
        <w:rFonts w:ascii="Microsoft JhengHei" w:hAnsi="Microsoft JhengHei" w:cs="Microsoft JhengHei" w:eastAsia="微軟正黑體"/>
        <w:b w:val="0"/>
        <w:color w:val="6B7A85"/>
        <w:sz w:val="17"/>
      </w:rPr>
      <w:instrText xml:space="preserve"> PAGE </w:instrText>
    </w:r>
    <w:r>
      <w:rPr>
        <w:rFonts w:ascii="Microsoft JhengHei" w:hAnsi="Microsoft JhengHei" w:cs="Microsoft JhengHei" w:eastAsia="微軟正黑體"/>
        <w:b w:val="0"/>
        <w:color w:val="6B7A85"/>
        <w:sz w:val="17"/>
      </w:rPr>
      <w:fldChar w:fldCharType="end"/>
    </w:r>
    <w:r>
      <w:rPr>
        <w:rFonts w:ascii="Microsoft JhengHei" w:hAnsi="Microsoft JhengHei" w:cs="Microsoft JhengHei" w:eastAsia="微軟正黑體"/>
        <w:b w:val="0"/>
        <w:color w:val="6B7A85"/>
        <w:sz w:val="17"/>
      </w:rPr>
      <w:t xml:space="preserve"> 頁，共 </w:t>
    </w:r>
    <w:r>
      <w:rPr>
        <w:rFonts w:ascii="Microsoft JhengHei" w:hAnsi="Microsoft JhengHei" w:cs="Microsoft JhengHei" w:eastAsia="微軟正黑體"/>
        <w:b w:val="0"/>
        <w:color w:val="6B7A85"/>
        <w:sz w:val="17"/>
      </w:rPr>
      <w:fldChar w:fldCharType="begin"/>
    </w:r>
    <w:r>
      <w:rPr>
        <w:rFonts w:ascii="Microsoft JhengHei" w:hAnsi="Microsoft JhengHei" w:cs="Microsoft JhengHei" w:eastAsia="微軟正黑體"/>
        <w:b w:val="0"/>
        <w:color w:val="6B7A85"/>
        <w:sz w:val="17"/>
      </w:rPr>
      <w:instrText xml:space="preserve"> NUMPAGES </w:instrText>
    </w:r>
    <w:r>
      <w:rPr>
        <w:rFonts w:ascii="Microsoft JhengHei" w:hAnsi="Microsoft JhengHei" w:cs="Microsoft JhengHei" w:eastAsia="微軟正黑體"/>
        <w:b w:val="0"/>
        <w:color w:val="6B7A85"/>
        <w:sz w:val="17"/>
      </w:rPr>
      <w:fldChar w:fldCharType="end"/>
    </w:r>
    <w:r>
      <w:rPr>
        <w:rFonts w:ascii="Microsoft JhengHei" w:hAnsi="Microsoft JhengHei" w:cs="Microsoft JhengHei" w:eastAsia="微軟正黑體"/>
        <w:b w:val="0"/>
        <w:color w:val="6B7A85"/>
        <w:sz w:val="17"/>
      </w:rPr>
      <w:t xml:space="preserve"> 頁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JhengHei" w:hAnsi="Microsoft JhengHei" w:eastAsia="微軟正黑體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