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color w:themeColor="text1" w:val="000000"/>
          <w:sz w:val="28"/>
          <w:szCs w:val="28"/>
        </w:rPr>
      </w:pPr>
      <w:r>
        <w:rPr>
          <w:rFonts w:cs="Arial" w:ascii="Arial" w:hAnsi="Arial"/>
          <w:color w:themeColor="text1" w:val="000000"/>
          <w:sz w:val="28"/>
          <w:szCs w:val="28"/>
        </w:rPr>
      </w:r>
    </w:p>
    <w:p>
      <w:pPr>
        <w:pStyle w:val="Normal"/>
        <w:jc w:val="center"/>
        <w:rPr/>
      </w:pPr>
      <w:r>
        <w:rPr/>
        <w:t>DEFINICIONES APORTES PROGRAMACION</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Sebastian Guevara Sanchez Colombia</w:t>
      </w:r>
    </w:p>
    <w:p>
      <w:pPr>
        <w:pStyle w:val="Normal"/>
        <w:jc w:val="center"/>
        <w:rPr/>
      </w:pPr>
      <w:r>
        <w:rPr/>
        <w:t xml:space="preserve">Santiago de Cali </w:t>
      </w:r>
    </w:p>
    <w:p>
      <w:pPr>
        <w:pStyle w:val="Normal"/>
        <w:jc w:val="center"/>
        <w:rPr>
          <w:rFonts w:ascii="Arial" w:hAnsi="Arial" w:cs="Arial"/>
          <w:color w:themeColor="text1" w:val="000000"/>
          <w:sz w:val="28"/>
          <w:szCs w:val="28"/>
        </w:rPr>
      </w:pPr>
      <w:r>
        <w:rPr/>
        <w:t>2026 Agosto 8</w:t>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sdt>
      <w:sdtPr>
        <w:docPartObj>
          <w:docPartGallery w:val="Table of Contents"/>
          <w:docPartUnique w:val="true"/>
        </w:docPartObj>
      </w:sdtPr>
      <w:sdtContent>
        <w:p>
          <w:pPr>
            <w:pStyle w:val="TOCHeading"/>
            <w:rPr/>
          </w:pPr>
          <w:r>
            <w:rPr/>
            <w:t>Tabla de contenido</w:t>
          </w:r>
        </w:p>
        <w:p>
          <w:pPr>
            <w:pStyle w:val="TOC1"/>
            <w:tabs>
              <w:tab w:val="clear" w:pos="8838"/>
              <w:tab w:val="right" w:pos="8837" w:leader="dot"/>
            </w:tabs>
            <w:rPr/>
          </w:pPr>
          <w:r>
            <w:fldChar w:fldCharType="begin"/>
          </w:r>
          <w:r>
            <w:rPr>
              <w:rStyle w:val="IndexLink"/>
            </w:rPr>
            <w:instrText xml:space="preserve"> TOC \o "1-3" \h</w:instrText>
          </w:r>
          <w:r>
            <w:rPr>
              <w:rStyle w:val="IndexLink"/>
            </w:rPr>
            <w:fldChar w:fldCharType="separate"/>
          </w:r>
          <w:hyperlink w:anchor="__RefHeading___Toc3250_3689090287" w:tooltip="Condición – 400 ac">
            <w:r>
              <w:rPr>
                <w:rStyle w:val="IndexLink"/>
              </w:rPr>
              <w:t>Condición – 400 ac</w:t>
              <w:tab/>
              <w:t>3</w:t>
            </w:r>
          </w:hyperlink>
        </w:p>
        <w:p>
          <w:pPr>
            <w:pStyle w:val="TOC1"/>
            <w:tabs>
              <w:tab w:val="clear" w:pos="8838"/>
              <w:tab w:val="right" w:pos="8837" w:leader="dot"/>
            </w:tabs>
            <w:rPr/>
          </w:pPr>
          <w:hyperlink w:anchor="__RefHeading___Toc3252_3689090287" w:tooltip="Condicional – 400 ac">
            <w:r>
              <w:rPr>
                <w:rStyle w:val="IndexLink"/>
              </w:rPr>
              <w:t>Condicional – 400 ac</w:t>
              <w:tab/>
              <w:t>4</w:t>
            </w:r>
          </w:hyperlink>
        </w:p>
        <w:p>
          <w:pPr>
            <w:pStyle w:val="TOC1"/>
            <w:tabs>
              <w:tab w:val="clear" w:pos="8838"/>
              <w:tab w:val="right" w:pos="8837" w:leader="dot"/>
            </w:tabs>
            <w:rPr/>
          </w:pPr>
          <w:hyperlink w:anchor="__RefHeading___Toc2821_3689090287" w:tooltip="Algoritmo (Algorithm) — 1950">
            <w:r>
              <w:rPr>
                <w:rStyle w:val="IndexLink"/>
              </w:rPr>
              <w:t>Algoritmo (Algorithm) — 1950</w:t>
              <w:tab/>
              <w:t>4</w:t>
            </w:r>
          </w:hyperlink>
        </w:p>
        <w:p>
          <w:pPr>
            <w:pStyle w:val="TOC1"/>
            <w:tabs>
              <w:tab w:val="clear" w:pos="8838"/>
              <w:tab w:val="right" w:pos="8837" w:leader="dot"/>
            </w:tabs>
            <w:rPr/>
          </w:pPr>
          <w:hyperlink w:anchor="__RefHeading___Toc2823_3689090287" w:tooltip="Compilador (Compiler) — 1952">
            <w:r>
              <w:rPr>
                <w:rStyle w:val="IndexLink"/>
              </w:rPr>
              <w:t>Compilador (Compiler) — 1952</w:t>
              <w:tab/>
              <w:t>4</w:t>
            </w:r>
          </w:hyperlink>
        </w:p>
        <w:p>
          <w:pPr>
            <w:pStyle w:val="TOC1"/>
            <w:tabs>
              <w:tab w:val="clear" w:pos="8838"/>
              <w:tab w:val="right" w:pos="8837" w:leader="dot"/>
            </w:tabs>
            <w:rPr/>
          </w:pPr>
          <w:hyperlink w:anchor="__RefHeading___Toc2825_3689090287" w:tooltip="Software — 1953">
            <w:r>
              <w:rPr>
                <w:rStyle w:val="IndexLink"/>
              </w:rPr>
              <w:t>Software — 1953</w:t>
              <w:tab/>
              <w:t>4</w:t>
            </w:r>
          </w:hyperlink>
        </w:p>
        <w:p>
          <w:pPr>
            <w:pStyle w:val="TOC1"/>
            <w:tabs>
              <w:tab w:val="clear" w:pos="8838"/>
              <w:tab w:val="right" w:pos="8837" w:leader="dot"/>
            </w:tabs>
            <w:rPr/>
          </w:pPr>
          <w:hyperlink w:anchor="__RefHeading___Toc2827_3689090287" w:tooltip="Bucle (Loop) — 1950s (Mediados)">
            <w:r>
              <w:rPr>
                <w:rStyle w:val="IndexLink"/>
              </w:rPr>
              <w:t>Bucle (Loop) — 1950s (Mediados)</w:t>
              <w:tab/>
              <w:t>4</w:t>
            </w:r>
          </w:hyperlink>
        </w:p>
        <w:p>
          <w:pPr>
            <w:pStyle w:val="TOC1"/>
            <w:tabs>
              <w:tab w:val="clear" w:pos="8838"/>
              <w:tab w:val="right" w:pos="8837" w:leader="dot"/>
            </w:tabs>
            <w:rPr/>
          </w:pPr>
          <w:hyperlink w:anchor="__RefHeading___Toc2829_3689090287" w:tooltip="Variable — 1957">
            <w:r>
              <w:rPr>
                <w:rStyle w:val="IndexLink"/>
              </w:rPr>
              <w:t>Variable — 1957</w:t>
              <w:tab/>
              <w:t>4</w:t>
            </w:r>
          </w:hyperlink>
        </w:p>
        <w:p>
          <w:pPr>
            <w:pStyle w:val="TOC1"/>
            <w:tabs>
              <w:tab w:val="clear" w:pos="8838"/>
              <w:tab w:val="right" w:pos="8837" w:leader="dot"/>
            </w:tabs>
            <w:rPr/>
          </w:pPr>
          <w:hyperlink w:anchor="__RefHeading___Toc2831_3689090287" w:tooltip="Sintaxis (Syntax) — 1957">
            <w:r>
              <w:rPr>
                <w:rStyle w:val="IndexLink"/>
              </w:rPr>
              <w:t>Sintaxis (Syntax) — 1957</w:t>
              <w:tab/>
              <w:t>4</w:t>
            </w:r>
          </w:hyperlink>
        </w:p>
        <w:p>
          <w:pPr>
            <w:pStyle w:val="TOC1"/>
            <w:tabs>
              <w:tab w:val="clear" w:pos="8838"/>
              <w:tab w:val="right" w:pos="8837" w:leader="dot"/>
            </w:tabs>
            <w:rPr/>
          </w:pPr>
          <w:hyperlink w:anchor="__RefHeading___Toc2833_3689090287" w:tooltip="Función (Function) — 1958">
            <w:r>
              <w:rPr>
                <w:rStyle w:val="IndexLink"/>
              </w:rPr>
              <w:t>Función (Function) — 1958</w:t>
              <w:tab/>
              <w:t>4</w:t>
            </w:r>
          </w:hyperlink>
        </w:p>
        <w:p>
          <w:pPr>
            <w:pStyle w:val="TOC1"/>
            <w:tabs>
              <w:tab w:val="clear" w:pos="8838"/>
              <w:tab w:val="right" w:pos="8837" w:leader="dot"/>
            </w:tabs>
            <w:rPr/>
          </w:pPr>
          <w:hyperlink w:anchor="__RefHeading___Toc2835_3689090287" w:tooltip="Recursividad (Recursion) — 1958">
            <w:r>
              <w:rPr>
                <w:rStyle w:val="IndexLink"/>
              </w:rPr>
              <w:t>Recursividad (Recursion) — 1958</w:t>
              <w:tab/>
              <w:t>5</w:t>
            </w:r>
          </w:hyperlink>
        </w:p>
        <w:p>
          <w:pPr>
            <w:pStyle w:val="TOC1"/>
            <w:tabs>
              <w:tab w:val="clear" w:pos="8838"/>
              <w:tab w:val="right" w:pos="8837" w:leader="dot"/>
            </w:tabs>
            <w:rPr/>
          </w:pPr>
          <w:hyperlink w:anchor="__RefHeading___Toc2837_3689090287" w:tooltip="Script — 1960s (Inicios)">
            <w:r>
              <w:rPr>
                <w:rStyle w:val="IndexLink"/>
              </w:rPr>
              <w:t>Script — 1960s (Inicios)</w:t>
              <w:tab/>
              <w:t>5</w:t>
            </w:r>
          </w:hyperlink>
        </w:p>
        <w:p>
          <w:pPr>
            <w:pStyle w:val="TOC1"/>
            <w:tabs>
              <w:tab w:val="clear" w:pos="8838"/>
              <w:tab w:val="right" w:pos="8837" w:leader="dot"/>
            </w:tabs>
            <w:rPr/>
          </w:pPr>
          <w:hyperlink w:anchor="__RefHeading___Toc2839_3689090287" w:tooltip="Puntero (Pointer) — 1964">
            <w:r>
              <w:rPr>
                <w:rStyle w:val="IndexLink"/>
              </w:rPr>
              <w:t>Puntero (Pointer) — 1964</w:t>
              <w:tab/>
              <w:t>5</w:t>
            </w:r>
          </w:hyperlink>
        </w:p>
        <w:p>
          <w:pPr>
            <w:pStyle w:val="TOC1"/>
            <w:tabs>
              <w:tab w:val="clear" w:pos="8838"/>
              <w:tab w:val="right" w:pos="8837" w:leader="dot"/>
            </w:tabs>
            <w:rPr/>
          </w:pPr>
          <w:hyperlink w:anchor="__RefHeading___Toc2841_3689090287" w:tooltip="Polimorfismo (Polymorphism) — 1967">
            <w:r>
              <w:rPr>
                <w:rStyle w:val="IndexLink"/>
              </w:rPr>
              <w:t>Polimorfismo (Polymorphism) — 1967</w:t>
              <w:tab/>
              <w:t>5</w:t>
            </w:r>
          </w:hyperlink>
        </w:p>
        <w:p>
          <w:pPr>
            <w:pStyle w:val="TOC1"/>
            <w:tabs>
              <w:tab w:val="clear" w:pos="8838"/>
              <w:tab w:val="right" w:pos="8837" w:leader="dot"/>
            </w:tabs>
            <w:rPr/>
          </w:pPr>
          <w:hyperlink w:anchor="__RefHeading___Toc2843_3689090287" w:tooltip="API (Interfaz de Programación de Aplicaciones) — 1968">
            <w:r>
              <w:rPr>
                <w:rStyle w:val="IndexLink"/>
              </w:rPr>
              <w:t>API (Interfaz de Programación de Aplicaciones) — 1968</w:t>
              <w:tab/>
              <w:t>5</w:t>
            </w:r>
          </w:hyperlink>
        </w:p>
        <w:p>
          <w:pPr>
            <w:pStyle w:val="TOC1"/>
            <w:tabs>
              <w:tab w:val="clear" w:pos="8838"/>
              <w:tab w:val="right" w:pos="8837" w:leader="dot"/>
            </w:tabs>
            <w:rPr/>
          </w:pPr>
          <w:hyperlink w:anchor="__RefHeading___Toc2845_3689090287" w:tooltip="Base de Datos (Database) — 1969">
            <w:r>
              <w:rPr>
                <w:rStyle w:val="IndexLink"/>
              </w:rPr>
              <w:t>Base de Datos (Database) — 1969</w:t>
              <w:tab/>
              <w:t>5</w:t>
            </w:r>
          </w:hyperlink>
        </w:p>
        <w:p>
          <w:pPr>
            <w:pStyle w:val="TOC1"/>
            <w:tabs>
              <w:tab w:val="clear" w:pos="8838"/>
              <w:tab w:val="right" w:pos="8837" w:leader="dot"/>
            </w:tabs>
            <w:rPr/>
          </w:pPr>
          <w:hyperlink w:anchor="__RefHeading___Toc707_480641047" w:tooltip="Paradigma — 1970s">
            <w:r>
              <w:rPr>
                <w:rStyle w:val="IndexLink"/>
              </w:rPr>
              <w:t>Paradigma — 1970s</w:t>
              <w:tab/>
              <w:t>5</w:t>
            </w:r>
          </w:hyperlink>
        </w:p>
        <w:p>
          <w:pPr>
            <w:pStyle w:val="TOC1"/>
            <w:tabs>
              <w:tab w:val="clear" w:pos="8838"/>
              <w:tab w:val="right" w:pos="8837" w:leader="dot"/>
            </w:tabs>
            <w:rPr/>
          </w:pPr>
          <w:hyperlink w:anchor="__RefHeading___Toc2847_3689090287" w:tooltip="Objeto (Object) — 1967–1970">
            <w:r>
              <w:rPr>
                <w:rStyle w:val="IndexLink"/>
              </w:rPr>
              <w:t>Objeto (Object) — 1967–1970</w:t>
              <w:tab/>
              <w:t>5</w:t>
            </w:r>
          </w:hyperlink>
        </w:p>
        <w:p>
          <w:pPr>
            <w:pStyle w:val="TOC1"/>
            <w:tabs>
              <w:tab w:val="clear" w:pos="8838"/>
              <w:tab w:val="right" w:pos="8837" w:leader="dot"/>
            </w:tabs>
            <w:rPr/>
          </w:pPr>
          <w:hyperlink w:anchor="__RefHeading___Toc711_480641047" w:tooltip="IDE (Entorno de Desarrollo Integrado) — 1974">
            <w:r>
              <w:rPr>
                <w:rStyle w:val="IndexLink"/>
              </w:rPr>
              <w:t>IDE (Entorno de Desarrollo Integrado) — 1974</w:t>
              <w:tab/>
              <w:t>5</w:t>
            </w:r>
          </w:hyperlink>
        </w:p>
        <w:p>
          <w:pPr>
            <w:pStyle w:val="TOC1"/>
            <w:tabs>
              <w:tab w:val="clear" w:pos="8838"/>
              <w:tab w:val="right" w:pos="8837" w:leader="dot"/>
            </w:tabs>
            <w:rPr/>
          </w:pPr>
          <w:hyperlink w:anchor="__RefHeading___Toc713_480641047" w:tooltip="Abstracción (Abstraction) — 1974">
            <w:r>
              <w:rPr>
                <w:rStyle w:val="IndexLink"/>
              </w:rPr>
              <w:t>Abstracción (Abstraction) — 1974</w:t>
              <w:tab/>
              <w:t>6</w:t>
            </w:r>
          </w:hyperlink>
        </w:p>
        <w:p>
          <w:pPr>
            <w:pStyle w:val="TOC1"/>
            <w:tabs>
              <w:tab w:val="clear" w:pos="8838"/>
              <w:tab w:val="right" w:pos="8837" w:leader="dot"/>
            </w:tabs>
            <w:rPr/>
          </w:pPr>
          <w:hyperlink w:anchor="__RefHeading___Toc717_480641047" w:tooltip="Herencia (Inheritance) — 1976">
            <w:r>
              <w:rPr>
                <w:rStyle w:val="IndexLink"/>
              </w:rPr>
              <w:t>Herencia (Inheritance) — 1976</w:t>
              <w:tab/>
              <w:t>6</w:t>
            </w:r>
          </w:hyperlink>
        </w:p>
        <w:p>
          <w:pPr>
            <w:pStyle w:val="TOC1"/>
            <w:tabs>
              <w:tab w:val="clear" w:pos="8838"/>
              <w:tab w:val="right" w:pos="8837" w:leader="dot"/>
            </w:tabs>
            <w:rPr/>
          </w:pPr>
          <w:hyperlink w:anchor="__RefHeading___Toc2849_3689090287" w:tooltip="Backend — 1980s (Inicios)">
            <w:r>
              <w:rPr>
                <w:rStyle w:val="IndexLink"/>
              </w:rPr>
              <w:t>Backend — 1980s (Inicios)</w:t>
              <w:tab/>
              <w:t>6</w:t>
            </w:r>
          </w:hyperlink>
        </w:p>
        <w:p>
          <w:pPr>
            <w:pStyle w:val="TOC1"/>
            <w:tabs>
              <w:tab w:val="clear" w:pos="8838"/>
              <w:tab w:val="right" w:pos="8837" w:leader="dot"/>
            </w:tabs>
            <w:rPr/>
          </w:pPr>
          <w:hyperlink w:anchor="__RefHeading___Toc2851_3689090287" w:tooltip="Frontend — 1980s (Inicios)">
            <w:r>
              <w:rPr>
                <w:rStyle w:val="IndexLink"/>
              </w:rPr>
              <w:t>Frontend — 1980s (Inicios)</w:t>
              <w:tab/>
              <w:t>6</w:t>
            </w:r>
          </w:hyperlink>
        </w:p>
        <w:p>
          <w:pPr>
            <w:pStyle w:val="TOC1"/>
            <w:tabs>
              <w:tab w:val="clear" w:pos="8838"/>
              <w:tab w:val="right" w:pos="8837" w:leader="dot"/>
            </w:tabs>
            <w:rPr/>
          </w:pPr>
          <w:hyperlink w:anchor="__RefHeading___Toc2853_3689090287" w:tooltip="Framework — 1980s (Mid-80s)">
            <w:r>
              <w:rPr>
                <w:rStyle w:val="IndexLink"/>
              </w:rPr>
              <w:t>Framework — 1980s (Mid-80s)</w:t>
              <w:tab/>
              <w:t>6</w:t>
            </w:r>
          </w:hyperlink>
        </w:p>
        <w:p>
          <w:pPr>
            <w:pStyle w:val="TOC1"/>
            <w:tabs>
              <w:tab w:val="clear" w:pos="8838"/>
              <w:tab w:val="right" w:pos="8837" w:leader="dot"/>
            </w:tabs>
            <w:rPr/>
          </w:pPr>
          <w:hyperlink w:anchor="__RefHeading___Toc2855_3689090287" w:tooltip="Refactorización (Refactoring) — 1990">
            <w:r>
              <w:rPr>
                <w:rStyle w:val="IndexLink"/>
              </w:rPr>
              <w:t>Refactorización (Refactoring) — 1990</w:t>
              <w:tab/>
              <w:t>6</w:t>
            </w:r>
          </w:hyperlink>
        </w:p>
        <w:p>
          <w:pPr>
            <w:pStyle w:val="TOC1"/>
            <w:tabs>
              <w:tab w:val="clear" w:pos="8838"/>
              <w:tab w:val="right" w:pos="8837" w:leader="dot"/>
            </w:tabs>
            <w:rPr/>
          </w:pPr>
          <w:hyperlink w:anchor="__RefHeading___Toc723_480641047" w:tooltip="HTML / DOM — 1995">
            <w:r>
              <w:rPr>
                <w:rStyle w:val="IndexLink"/>
              </w:rPr>
              <w:t>HTML / DOM — 1995</w:t>
              <w:tab/>
              <w:t>6</w:t>
            </w:r>
          </w:hyperlink>
        </w:p>
        <w:p>
          <w:pPr>
            <w:pStyle w:val="TOC1"/>
            <w:tabs>
              <w:tab w:val="clear" w:pos="8838"/>
              <w:tab w:val="right" w:pos="8837" w:leader="dot"/>
            </w:tabs>
            <w:rPr/>
          </w:pPr>
          <w:hyperlink w:anchor="__RefHeading___Toc2857_3689090287" w:tooltip="Git / Control de Versiones Distribuido — 2005">
            <w:r>
              <w:rPr>
                <w:rStyle w:val="IndexLink"/>
              </w:rPr>
              <w:t>Git / Control de Versiones Distribuido — 2005</w:t>
              <w:tab/>
              <w:t>6</w:t>
            </w:r>
          </w:hyperlink>
        </w:p>
        <w:p>
          <w:pPr>
            <w:pStyle w:val="TOC1"/>
            <w:tabs>
              <w:tab w:val="clear" w:pos="8838"/>
              <w:tab w:val="right" w:pos="8837" w:leader="dot"/>
            </w:tabs>
            <w:rPr/>
          </w:pPr>
          <w:hyperlink w:anchor="__RefHeading___Toc731_480641047" w:tooltip="DevOps — 2009">
            <w:r>
              <w:rPr>
                <w:rStyle w:val="IndexLink"/>
              </w:rPr>
              <w:t>DevOps — 2009</w:t>
              <w:tab/>
              <w:t>6</w:t>
            </w:r>
          </w:hyperlink>
        </w:p>
        <w:p>
          <w:pPr>
            <w:pStyle w:val="TOC1"/>
            <w:tabs>
              <w:tab w:val="clear" w:pos="8838"/>
              <w:tab w:val="right" w:pos="8837" w:leader="dot"/>
            </w:tabs>
            <w:rPr/>
          </w:pPr>
          <w:hyperlink w:anchor="__RefHeading___Toc2859_3689090287" w:tooltip="Microservicios (Microservices) — 2011">
            <w:r>
              <w:rPr>
                <w:rStyle w:val="IndexLink"/>
              </w:rPr>
              <w:t>Microservicios (Microservices) — 2011</w:t>
              <w:tab/>
              <w:t>7</w:t>
            </w:r>
          </w:hyperlink>
          <w:r>
            <w:rPr>
              <w:rStyle w:val="IndexLink"/>
            </w:rPr>
            <w:fldChar w:fldCharType="end"/>
          </w:r>
        </w:p>
      </w:sdtContent>
    </w:sdt>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Normal"/>
        <w:rPr>
          <w:rFonts w:ascii="Arial" w:hAnsi="Arial" w:cs="Arial"/>
          <w:color w:themeColor="text1" w:val="000000"/>
          <w:sz w:val="28"/>
          <w:szCs w:val="28"/>
        </w:rPr>
      </w:pPr>
      <w:r>
        <w:rPr>
          <w:rFonts w:cs="Arial" w:ascii="Arial" w:hAnsi="Arial"/>
          <w:color w:themeColor="text1" w:val="000000"/>
          <w:sz w:val="28"/>
          <w:szCs w:val="28"/>
        </w:rPr>
      </w:r>
    </w:p>
    <w:p>
      <w:pPr>
        <w:pStyle w:val="Heading1"/>
        <w:rPr/>
      </w:pPr>
      <w:bookmarkStart w:id="0" w:name="__RefHeading___Toc3250_3689090287"/>
      <w:bookmarkEnd w:id="0"/>
      <w:r>
        <w:rPr/>
        <w:t>Condición – 400 ac</w:t>
      </w:r>
    </w:p>
    <w:p>
      <w:pPr>
        <w:pStyle w:val="BodyText"/>
        <w:rPr/>
      </w:pPr>
      <w:r>
        <w:rPr>
          <w:rFonts w:cs="Arial" w:ascii="Arial" w:hAnsi="Arial"/>
          <w:b w:val="false"/>
          <w:bCs w:val="false"/>
          <w:sz w:val="28"/>
          <w:szCs w:val="28"/>
        </w:rPr>
        <w:t xml:space="preserve">La palabra condición proviene del latín </w:t>
      </w:r>
      <w:r>
        <w:rPr>
          <w:rFonts w:cs="Arial" w:ascii="Arial" w:hAnsi="Arial"/>
          <w:b w:val="false"/>
          <w:bCs w:val="false"/>
          <w:i/>
          <w:sz w:val="28"/>
          <w:szCs w:val="28"/>
        </w:rPr>
        <w:t>condicio, que en su definicion habla de</w:t>
      </w:r>
      <w:r>
        <w:rPr>
          <w:b w:val="false"/>
          <w:bCs w:val="false"/>
        </w:rPr>
        <w:t xml:space="preserve"> una circunstancia, requisito, cualidad o estado necesario</w:t>
      </w:r>
    </w:p>
    <w:p>
      <w:pPr>
        <w:pStyle w:val="BodyText"/>
        <w:rPr>
          <w:b w:val="false"/>
          <w:bCs w:val="false"/>
        </w:rPr>
      </w:pPr>
      <w:r>
        <w:rPr>
          <w:b w:val="false"/>
          <w:bCs w:val="false"/>
        </w:rPr>
      </w:r>
    </w:p>
    <w:p>
      <w:pPr>
        <w:pStyle w:val="BodyText"/>
        <w:rPr/>
      </w:pPr>
      <w:r>
        <w:rPr/>
        <w:t>En la Filosofía de la Grecia Antigua</w:t>
      </w:r>
      <w:bookmarkStart w:id="1" w:name="p-rc_c23776e8d23a18ac-23"/>
      <w:bookmarkEnd w:id="1"/>
      <w:r>
        <w:rPr/>
        <w:t xml:space="preserve">, en los años 400 ac, </w:t>
      </w:r>
      <w:r>
        <w:rPr>
          <w:b/>
        </w:rPr>
        <w:t xml:space="preserve">Aristóteles que vivio 62 años, y nacio en </w:t>
      </w:r>
      <w:r>
        <w:rPr/>
        <w:t>Estagira, Grecia, e el año 384 ac</w:t>
      </w:r>
      <w:r>
        <w:rPr>
          <w:b/>
        </w:rPr>
        <w:t xml:space="preserve"> y muerto en </w:t>
      </w:r>
      <w:r>
        <w:rPr/>
        <w:t xml:space="preserve">Calcis 322 acGrecia. </w:t>
      </w:r>
      <w:r>
        <w:rPr>
          <w:b/>
        </w:rPr>
        <w:t>en su libro “Metafisica” finalizada en 323ac es la documentacion mas antigua que</w:t>
      </w:r>
      <w:r>
        <w:rPr/>
        <w:t xml:space="preserve"> teorizar formalmente las condiciones de posibilidad y de causalidad.  Posteriormente en su obra “</w:t>
      </w:r>
      <w:r>
        <w:rPr>
          <w:i/>
        </w:rPr>
        <w:t>Ética a Nicómaco” finalizda en 323 ac</w:t>
      </w:r>
      <w:r>
        <w:rPr/>
        <w:t xml:space="preserve"> analizó los bienes externos no como causa directa, sino como </w:t>
      </w:r>
      <w:r>
        <w:rPr>
          <w:b/>
        </w:rPr>
        <w:t>condición necesaria</w:t>
      </w:r>
      <w:r>
        <w:rPr/>
        <w:t xml:space="preserve"> para alcanzar la felicidad.</w:t>
      </w:r>
    </w:p>
    <w:p>
      <w:pPr>
        <w:pStyle w:val="BodyText"/>
        <w:rPr/>
      </w:pPr>
      <w:bookmarkStart w:id="2" w:name="p-rc_c23776e8d23a18ac-24"/>
      <w:bookmarkEnd w:id="2"/>
      <w:r>
        <w:rPr>
          <w:b/>
        </w:rPr>
        <w:t>En los años 300 ac La Escuela Estoica y los aportes de los miembros</w:t>
      </w:r>
      <w:r>
        <w:rPr/>
        <w:t xml:space="preserve"> Zenón de Citio y Crisipo de Solos, Zenon vivio 72 años y nacio en Citio, Chipre el 334 a. C. y murio en Atenas, Grecia el año 262 a. C en su libro “Tratados sobre las proposiciones condicionales” publicado 290 ac, aportaron definiciones dentro de la logica proposicional que esta basada en la logica de aristoteles, pero ellos aportaron la fase comun dentro de las condiciones “si ocurre a, entonces ocurre b”</w:t>
      </w:r>
    </w:p>
    <w:p>
      <w:pPr>
        <w:pStyle w:val="BodyText"/>
        <w:rPr/>
      </w:pPr>
      <w:r>
        <w:rPr/>
      </w:r>
    </w:p>
    <w:p>
      <w:pPr>
        <w:pStyle w:val="BodyText"/>
        <w:rPr/>
      </w:pPr>
      <w:r>
        <w:rPr/>
        <w:t>En el Derecho (Roma Antigua)</w:t>
      </w:r>
    </w:p>
    <w:p>
      <w:pPr>
        <w:pStyle w:val="BodyText"/>
        <w:numPr>
          <w:ilvl w:val="0"/>
          <w:numId w:val="1"/>
        </w:numPr>
        <w:tabs>
          <w:tab w:val="clear" w:pos="708"/>
          <w:tab w:val="left" w:pos="0" w:leader="none"/>
        </w:tabs>
        <w:ind w:hanging="283" w:start="709"/>
        <w:rPr/>
      </w:pPr>
      <w:r>
        <w:rPr/>
        <w:t xml:space="preserve">Los </w:t>
      </w:r>
      <w:r>
        <w:rPr>
          <w:b/>
        </w:rPr>
        <w:t>jurisconsultos romanos</w:t>
      </w:r>
      <w:r>
        <w:rPr/>
        <w:t xml:space="preserve"> (siglos III a. C. a III d. C.) fueron los primeros en codificar la condición (</w:t>
      </w:r>
      <w:r>
        <w:rPr>
          <w:i/>
        </w:rPr>
        <w:t>condicio</w:t>
      </w:r>
      <w:r>
        <w:rPr/>
        <w:t xml:space="preserve">) como una figura jurídica formal en los contratos y testamentos. Distinguieron formalmente las </w:t>
      </w:r>
      <w:r>
        <w:rPr>
          <w:i/>
        </w:rPr>
        <w:t>condiciones suspensivas</w:t>
      </w:r>
      <w:r>
        <w:rPr/>
        <w:t xml:space="preserve"> (las que congelan el efecto hasta que algo ocurra) y las </w:t>
      </w:r>
      <w:r>
        <w:rPr>
          <w:i/>
        </w:rPr>
        <w:t>condiciones resolutorias</w:t>
      </w:r>
      <w:r>
        <w:rPr/>
        <w:t xml:space="preserve"> (las que extinguen un derecho si algo sucede).</w:t>
      </w:r>
    </w:p>
    <w:p>
      <w:pPr>
        <w:pStyle w:val="BodyText"/>
        <w:rPr/>
      </w:pPr>
      <w:r>
        <w:rPr/>
        <w:t>3. En la Filosofía Moderna</w:t>
      </w:r>
    </w:p>
    <w:p>
      <w:pPr>
        <w:pStyle w:val="BodyText"/>
        <w:numPr>
          <w:ilvl w:val="0"/>
          <w:numId w:val="2"/>
        </w:numPr>
        <w:tabs>
          <w:tab w:val="clear" w:pos="708"/>
          <w:tab w:val="left" w:pos="0" w:leader="none"/>
        </w:tabs>
        <w:ind w:hanging="283" w:start="709"/>
        <w:rPr/>
      </w:pPr>
      <w:r>
        <w:rPr>
          <w:b/>
        </w:rPr>
        <w:t>Immanuel Kant (Siglo XVIII):</w:t>
      </w:r>
      <w:r>
        <w:rPr/>
        <w:t xml:space="preserve"> Redefinió el término en la filosofía moderna con el concepto de </w:t>
      </w:r>
      <w:r>
        <w:rPr>
          <w:b/>
        </w:rPr>
        <w:t>"condiciones de posibilidad"</w:t>
      </w:r>
      <w:r>
        <w:rPr/>
        <w:t xml:space="preserve">. En su obra </w:t>
      </w:r>
      <w:r>
        <w:rPr>
          <w:i/>
        </w:rPr>
        <w:t>Crítica de la razón pura</w:t>
      </w:r>
      <w:r>
        <w:rPr/>
        <w:t>, argumentó que el espacio y el tiempo no son objetos del mundo real, sino condiciones previas e inherentes a la mente humana para que podamos percibir cualquier experiencia.</w:t>
      </w:r>
    </w:p>
    <w:p>
      <w:pPr>
        <w:pStyle w:val="Normal"/>
        <w:jc w:val="both"/>
        <w:rPr>
          <w:rFonts w:ascii="Arial" w:hAnsi="Arial" w:cs="Arial"/>
          <w:sz w:val="28"/>
          <w:szCs w:val="28"/>
        </w:rPr>
      </w:pPr>
      <w:r>
        <w:rPr>
          <w:rFonts w:cs="Arial" w:ascii="Arial" w:hAnsi="Arial"/>
          <w:sz w:val="28"/>
          <w:szCs w:val="28"/>
        </w:rPr>
      </w:r>
    </w:p>
    <w:p>
      <w:pPr>
        <w:pStyle w:val="Normal"/>
        <w:jc w:val="both"/>
        <w:rPr>
          <w:rFonts w:ascii="Arial" w:hAnsi="Arial" w:cs="Arial"/>
          <w:sz w:val="28"/>
          <w:szCs w:val="28"/>
        </w:rPr>
      </w:pPr>
      <w:r>
        <w:rPr>
          <w:rFonts w:cs="Arial" w:ascii="Arial" w:hAnsi="Arial"/>
          <w:sz w:val="28"/>
          <w:szCs w:val="28"/>
        </w:rPr>
      </w:r>
    </w:p>
    <w:p>
      <w:pPr>
        <w:pStyle w:val="Heading1"/>
        <w:rPr/>
      </w:pPr>
      <w:bookmarkStart w:id="3" w:name="__RefHeading___Toc3252_3689090287"/>
      <w:bookmarkEnd w:id="3"/>
      <w:r>
        <w:rPr/>
        <w:t>Condicional – 400 ac</w:t>
      </w:r>
    </w:p>
    <w:p>
      <w:pPr>
        <w:pStyle w:val="Normal"/>
        <w:jc w:val="both"/>
        <w:rPr>
          <w:rFonts w:ascii="Arial" w:hAnsi="Arial" w:cs="Arial"/>
          <w:sz w:val="28"/>
          <w:szCs w:val="28"/>
        </w:rPr>
      </w:pPr>
      <w:r>
        <w:rPr/>
      </w:r>
    </w:p>
    <w:p>
      <w:pPr>
        <w:pStyle w:val="Heading1"/>
        <w:rPr/>
      </w:pPr>
      <w:bookmarkStart w:id="4" w:name="__RefHeading___Toc2821_3689090287"/>
      <w:bookmarkEnd w:id="4"/>
      <w:r>
        <w:rPr>
          <w:b/>
        </w:rPr>
        <w:t>Algoritmo (Algorithm)</w:t>
      </w:r>
      <w:r>
        <w:rPr/>
        <w:t xml:space="preserve"> — </w:t>
      </w:r>
      <w:r>
        <w:rPr>
          <w:b/>
        </w:rPr>
        <w:t>1950</w:t>
      </w:r>
      <w:r>
        <w:rPr/>
        <w:t xml:space="preserve"> </w:t>
      </w:r>
    </w:p>
    <w:p>
      <w:pPr>
        <w:pStyle w:val="BodyText"/>
        <w:spacing w:lineRule="auto" w:line="276"/>
        <w:jc w:val="both"/>
        <w:rPr>
          <w:rFonts w:ascii="Arial" w:hAnsi="Arial" w:cs="Arial"/>
          <w:color w:val="FF0000"/>
          <w:sz w:val="24"/>
          <w:szCs w:val="24"/>
        </w:rPr>
      </w:pPr>
      <w:r>
        <w:rPr>
          <w:rFonts w:eastAsia="Times New Roman" w:cs="Arial" w:ascii="Arial" w:hAnsi="Arial"/>
          <w:color w:themeColor="text1" w:val="000000"/>
          <w:sz w:val="24"/>
          <w:szCs w:val="24"/>
          <w:lang w:eastAsia="es-CO"/>
        </w:rPr>
        <w:t>Proveniente de la matemática persa (siglo IX), se adoptó formalmente en computación a inicios de los años 50 para definir secuencias finitas de instrucciones lógicas.</w:t>
      </w:r>
    </w:p>
    <w:p>
      <w:pPr>
        <w:pStyle w:val="Heading1"/>
        <w:rPr/>
      </w:pPr>
      <w:bookmarkStart w:id="5" w:name="__RefHeading___Toc2823_3689090287"/>
      <w:bookmarkEnd w:id="5"/>
      <w:r>
        <w:rPr>
          <w:b/>
        </w:rPr>
        <w:t>Compilador (Compiler)</w:t>
      </w:r>
      <w:r>
        <w:rPr/>
        <w:t xml:space="preserve"> — </w:t>
      </w:r>
      <w:r>
        <w:rPr>
          <w:b/>
        </w:rPr>
        <w:t>1952</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Acuñado por Grace Hopper tras desarrollar el sistema A-0, la primera herramienta capaz de traducir código de alto nivel a lenguaje máquina.</w:t>
      </w:r>
    </w:p>
    <w:p>
      <w:pPr>
        <w:pStyle w:val="Heading1"/>
        <w:rPr/>
      </w:pPr>
      <w:bookmarkStart w:id="6" w:name="__RefHeading___Toc2825_3689090287"/>
      <w:bookmarkEnd w:id="6"/>
      <w:r>
        <w:rPr>
          <w:b/>
        </w:rPr>
        <w:t>Software</w:t>
      </w:r>
      <w:r>
        <w:rPr/>
        <w:t xml:space="preserve"> — </w:t>
      </w:r>
      <w:r>
        <w:rPr>
          <w:b/>
        </w:rPr>
        <w:t>1953</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Apareció en manuales técnicos de aviación e informática, formalizándose en 1958 en un artículo del matemático Richard W. Hamming.</w:t>
      </w:r>
    </w:p>
    <w:p>
      <w:pPr>
        <w:pStyle w:val="Heading1"/>
        <w:rPr/>
      </w:pPr>
      <w:bookmarkStart w:id="7" w:name="__RefHeading___Toc2827_3689090287"/>
      <w:bookmarkEnd w:id="7"/>
      <w:r>
        <w:rPr>
          <w:b/>
        </w:rPr>
        <w:t>Bucle (Loop)</w:t>
      </w:r>
      <w:r>
        <w:rPr/>
        <w:t xml:space="preserve"> — </w:t>
      </w:r>
      <w:r>
        <w:rPr>
          <w:b/>
        </w:rPr>
        <w:t>1950s (Mediados)</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Surgió con las primeras arquitecturas mecánicas y electrónicas para describir conjuntos de instrucciones que se repiten hasta cumplir una condición.</w:t>
      </w:r>
    </w:p>
    <w:p>
      <w:pPr>
        <w:pStyle w:val="Heading1"/>
        <w:rPr/>
      </w:pPr>
      <w:bookmarkStart w:id="8" w:name="__RefHeading___Toc2829_3689090287"/>
      <w:bookmarkEnd w:id="8"/>
      <w:r>
        <w:rPr>
          <w:b/>
        </w:rPr>
        <w:t>Variable</w:t>
      </w:r>
      <w:r>
        <w:rPr/>
        <w:t xml:space="preserve"> — </w:t>
      </w:r>
      <w:r>
        <w:rPr>
          <w:b/>
        </w:rPr>
        <w:t>1957</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Trasladado de la álgebra lineal a la informática con el lanzamiento de Fortran, el primer lenguaje de alto nivel comercial.</w:t>
      </w:r>
    </w:p>
    <w:p>
      <w:pPr>
        <w:pStyle w:val="Heading1"/>
        <w:rPr/>
      </w:pPr>
      <w:bookmarkStart w:id="9" w:name="__RefHeading___Toc2831_3689090287"/>
      <w:bookmarkEnd w:id="9"/>
      <w:r>
        <w:rPr>
          <w:b/>
        </w:rPr>
        <w:t>Sintaxis (Syntax)</w:t>
      </w:r>
      <w:r>
        <w:rPr/>
        <w:t xml:space="preserve"> — </w:t>
      </w:r>
      <w:r>
        <w:rPr>
          <w:b/>
        </w:rPr>
        <w:t>1957</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Adaptado de la lingüística para establecer las reglas gramaticales y de formato que determinan si un código es válido.</w:t>
      </w:r>
    </w:p>
    <w:p>
      <w:pPr>
        <w:pStyle w:val="Heading1"/>
        <w:rPr/>
      </w:pPr>
      <w:bookmarkStart w:id="10" w:name="__RefHeading___Toc2833_3689090287"/>
      <w:bookmarkEnd w:id="10"/>
      <w:r>
        <w:rPr>
          <w:b/>
        </w:rPr>
        <w:t>Función (Function)</w:t>
      </w:r>
      <w:r>
        <w:rPr/>
        <w:t xml:space="preserve"> — </w:t>
      </w:r>
      <w:r>
        <w:rPr>
          <w:b/>
        </w:rPr>
        <w:t>1958</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Consolidado con el desarrollo de LISP por John McCarthy, introduciendo el paradigma de descomposición del código en módulos reutilizables.</w:t>
      </w:r>
    </w:p>
    <w:p>
      <w:pPr>
        <w:pStyle w:val="Heading1"/>
        <w:rPr/>
      </w:pPr>
      <w:bookmarkStart w:id="11" w:name="__RefHeading___Toc2835_3689090287"/>
      <w:bookmarkEnd w:id="11"/>
      <w:r>
        <w:rPr>
          <w:b/>
        </w:rPr>
        <w:t>Recursividad (Recursion)</w:t>
      </w:r>
      <w:r>
        <w:rPr/>
        <w:t xml:space="preserve"> — </w:t>
      </w:r>
      <w:r>
        <w:rPr>
          <w:b/>
        </w:rPr>
        <w:t>1958</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Introducido formalmente también con LISP para describir funciones que se invocan a sí mismas para resolver subproblemas.</w:t>
      </w:r>
    </w:p>
    <w:p>
      <w:pPr>
        <w:pStyle w:val="Heading1"/>
        <w:rPr/>
      </w:pPr>
      <w:bookmarkStart w:id="12" w:name="__RefHeading___Toc2837_3689090287"/>
      <w:bookmarkEnd w:id="12"/>
      <w:r>
        <w:rPr>
          <w:b/>
        </w:rPr>
        <w:t>Script</w:t>
      </w:r>
      <w:r>
        <w:rPr/>
        <w:t xml:space="preserve"> — </w:t>
      </w:r>
      <w:r>
        <w:rPr>
          <w:b/>
        </w:rPr>
        <w:t>1960s (Inicios)</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Utilizado en los sistemas operativos de primera generación (como MULTICS y UNIX) para nombrar archivos con secuencias de comandos ejecutables.</w:t>
      </w:r>
    </w:p>
    <w:p>
      <w:pPr>
        <w:pStyle w:val="Heading1"/>
        <w:rPr/>
      </w:pPr>
      <w:bookmarkStart w:id="13" w:name="__RefHeading___Toc2839_3689090287"/>
      <w:bookmarkEnd w:id="13"/>
      <w:r>
        <w:rPr>
          <w:b/>
        </w:rPr>
        <w:t>Puntero (Pointer)</w:t>
      </w:r>
      <w:r>
        <w:rPr/>
        <w:t xml:space="preserve"> — </w:t>
      </w:r>
      <w:r>
        <w:rPr>
          <w:b/>
        </w:rPr>
        <w:t>1964</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Inventado por Harold Lawson para representar variables que almacenan directamente la dirección de memoria de otra variable.</w:t>
      </w:r>
    </w:p>
    <w:p>
      <w:pPr>
        <w:pStyle w:val="Heading1"/>
        <w:rPr/>
      </w:pPr>
      <w:bookmarkStart w:id="14" w:name="__RefHeading___Toc2841_3689090287"/>
      <w:bookmarkEnd w:id="14"/>
      <w:r>
        <w:rPr>
          <w:b/>
        </w:rPr>
        <w:t>Polimorfismo (Polymorphism)</w:t>
      </w:r>
      <w:r>
        <w:rPr/>
        <w:t xml:space="preserve"> — </w:t>
      </w:r>
      <w:r>
        <w:rPr>
          <w:b/>
        </w:rPr>
        <w:t>1967</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Introducido por Christopher Strachey para describir la habilidad de diferentes tipos de datos de responder a una misma interfaz.</w:t>
      </w:r>
    </w:p>
    <w:p>
      <w:pPr>
        <w:pStyle w:val="Heading1"/>
        <w:rPr/>
      </w:pPr>
      <w:bookmarkStart w:id="15" w:name="__RefHeading___Toc2843_3689090287"/>
      <w:bookmarkEnd w:id="15"/>
      <w:r>
        <w:rPr>
          <w:b/>
        </w:rPr>
        <w:t>API (Interfaz de Programación de Aplicaciones)</w:t>
      </w:r>
      <w:r>
        <w:rPr/>
        <w:t xml:space="preserve"> — </w:t>
      </w:r>
      <w:r>
        <w:rPr>
          <w:b/>
        </w:rPr>
        <w:t>1968</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Apareció por primera vez en literatura académica de la mano de Ira W. Cotton para definir el puente de comunicación entre distintos softwares.</w:t>
      </w:r>
    </w:p>
    <w:p>
      <w:pPr>
        <w:pStyle w:val="Heading1"/>
        <w:rPr/>
      </w:pPr>
      <w:bookmarkStart w:id="16" w:name="__RefHeading___Toc2845_3689090287"/>
      <w:bookmarkEnd w:id="16"/>
      <w:r>
        <w:rPr>
          <w:b/>
        </w:rPr>
        <w:t>Base de Datos (Database)</w:t>
      </w:r>
      <w:r>
        <w:rPr/>
        <w:t xml:space="preserve"> — </w:t>
      </w:r>
      <w:r>
        <w:rPr>
          <w:b/>
        </w:rPr>
        <w:t>1969</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Término acuñado a finales de los 60 para diferenciar las estructuras organizadas de datos de los archivos planos individuales.</w:t>
      </w:r>
    </w:p>
    <w:p>
      <w:pPr>
        <w:pStyle w:val="Heading1"/>
        <w:rPr/>
      </w:pPr>
      <w:bookmarkStart w:id="17" w:name="__RefHeading___Toc707_480641047"/>
      <w:bookmarkEnd w:id="17"/>
      <w:r>
        <w:rPr>
          <w:b/>
        </w:rPr>
        <w:t>Paradigma</w:t>
      </w:r>
      <w:r>
        <w:rPr/>
        <w:t xml:space="preserve"> — </w:t>
      </w:r>
      <w:r>
        <w:rPr>
          <w:b/>
        </w:rPr>
        <w:t>1970s</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Adoptado en la computación para clasificar los estilos de programación (imperativo, funcional, orientado a objetos).</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r>
    </w:p>
    <w:p>
      <w:pPr>
        <w:pStyle w:val="Heading1"/>
        <w:rPr/>
      </w:pPr>
      <w:bookmarkStart w:id="18" w:name="__RefHeading___Toc2847_3689090287"/>
      <w:bookmarkEnd w:id="18"/>
      <w:r>
        <w:rPr>
          <w:b/>
        </w:rPr>
        <w:t>Objeto (Object)</w:t>
      </w:r>
      <w:r>
        <w:rPr/>
        <w:t xml:space="preserve"> — </w:t>
      </w:r>
      <w:r>
        <w:rPr>
          <w:b/>
        </w:rPr>
        <w:t>1967–1970</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Popularizado con el lenguaje Simula 67 y consolidado con Smalltalk para definir entidades que combinan estado (datos) y comportamiento (métodos).</w:t>
      </w:r>
    </w:p>
    <w:p>
      <w:pPr>
        <w:pStyle w:val="Heading1"/>
        <w:rPr/>
      </w:pPr>
      <w:bookmarkStart w:id="19" w:name="__RefHeading___Toc711_480641047"/>
      <w:bookmarkEnd w:id="19"/>
      <w:r>
        <w:rPr>
          <w:b/>
        </w:rPr>
        <w:t>IDE (Entorno de Desarrollo Integrado)</w:t>
      </w:r>
      <w:r>
        <w:rPr/>
        <w:t xml:space="preserve"> — </w:t>
      </w:r>
      <w:r>
        <w:rPr>
          <w:b/>
        </w:rPr>
        <w:t>1974</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Surgió con la herramienta Maestro I para unificar edición, compilación y pruebas en una sola interfaz.</w:t>
      </w:r>
    </w:p>
    <w:p>
      <w:pPr>
        <w:pStyle w:val="Heading1"/>
        <w:rPr/>
      </w:pPr>
      <w:bookmarkStart w:id="20" w:name="__RefHeading___Toc713_480641047"/>
      <w:bookmarkEnd w:id="20"/>
      <w:r>
        <w:rPr>
          <w:b/>
        </w:rPr>
        <w:t>Abstracción (Abstraction)</w:t>
      </w:r>
      <w:r>
        <w:rPr/>
        <w:t xml:space="preserve"> — </w:t>
      </w:r>
      <w:r>
        <w:rPr>
          <w:b/>
        </w:rPr>
        <w:t>1974</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Formalizado por Barbara Liskov para describir la ocultación de detalles complejos de implementación.</w:t>
      </w:r>
    </w:p>
    <w:p>
      <w:pPr>
        <w:pStyle w:val="Heading1"/>
        <w:rPr/>
      </w:pPr>
      <w:bookmarkStart w:id="21" w:name="__RefHeading___Toc717_480641047"/>
      <w:bookmarkEnd w:id="21"/>
      <w:r>
        <w:rPr>
          <w:b/>
        </w:rPr>
        <w:t>Herencia (Inheritance)</w:t>
      </w:r>
      <w:r>
        <w:rPr/>
        <w:t xml:space="preserve"> — </w:t>
      </w:r>
      <w:r>
        <w:rPr>
          <w:b/>
        </w:rPr>
        <w:t>1976</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Consolidado en la Programación Orientada a Objetos para permitir que una clase derive atributos de otra.</w:t>
      </w:r>
    </w:p>
    <w:p>
      <w:pPr>
        <w:pStyle w:val="Heading1"/>
        <w:rPr/>
      </w:pPr>
      <w:bookmarkStart w:id="22" w:name="__RefHeading___Toc2849_3689090287"/>
      <w:bookmarkEnd w:id="22"/>
      <w:r>
        <w:rPr>
          <w:b/>
        </w:rPr>
        <w:t>Backend</w:t>
      </w:r>
      <w:r>
        <w:rPr/>
        <w:t xml:space="preserve"> — </w:t>
      </w:r>
      <w:r>
        <w:rPr>
          <w:b/>
        </w:rPr>
        <w:t>1980s (Inicios)</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Surgió al separar la arquitectura de software entre la lógica de procesamiento central y las capas visibles.</w:t>
      </w:r>
    </w:p>
    <w:p>
      <w:pPr>
        <w:pStyle w:val="Heading1"/>
        <w:rPr/>
      </w:pPr>
      <w:bookmarkStart w:id="23" w:name="__RefHeading___Toc2851_3689090287"/>
      <w:bookmarkEnd w:id="23"/>
      <w:r>
        <w:rPr>
          <w:b/>
        </w:rPr>
        <w:t>Frontend</w:t>
      </w:r>
      <w:r>
        <w:rPr/>
        <w:t xml:space="preserve"> — </w:t>
      </w:r>
      <w:r>
        <w:rPr>
          <w:b/>
        </w:rPr>
        <w:t>1980s (Inicios)</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 xml:space="preserve">Apareció a la par de </w:t>
      </w:r>
      <w:r>
        <w:rPr>
          <w:rFonts w:eastAsia="Times New Roman" w:cs="Arial" w:ascii="Arial" w:hAnsi="Arial"/>
          <w:i/>
          <w:color w:themeColor="text1" w:val="000000"/>
          <w:sz w:val="24"/>
          <w:szCs w:val="24"/>
          <w:lang w:eastAsia="es-CO"/>
        </w:rPr>
        <w:t>backend</w:t>
      </w:r>
      <w:r>
        <w:rPr>
          <w:rFonts w:eastAsia="Times New Roman" w:cs="Arial" w:ascii="Arial" w:hAnsi="Arial"/>
          <w:color w:themeColor="text1" w:val="000000"/>
          <w:sz w:val="24"/>
          <w:szCs w:val="24"/>
          <w:lang w:eastAsia="es-CO"/>
        </w:rPr>
        <w:t xml:space="preserve"> para hacer referencia a las interfaces gráficas y capas de interacción directa con el usuario.</w:t>
      </w:r>
    </w:p>
    <w:p>
      <w:pPr>
        <w:pStyle w:val="Heading1"/>
        <w:rPr/>
      </w:pPr>
      <w:bookmarkStart w:id="24" w:name="__RefHeading___Toc2853_3689090287"/>
      <w:bookmarkEnd w:id="24"/>
      <w:r>
        <w:rPr>
          <w:b/>
        </w:rPr>
        <w:t>Framework</w:t>
      </w:r>
      <w:r>
        <w:rPr/>
        <w:t xml:space="preserve"> — </w:t>
      </w:r>
      <w:r>
        <w:rPr>
          <w:b/>
        </w:rPr>
        <w:t>1980s (Mid-80s)</w:t>
      </w:r>
      <w:r>
        <w:rPr/>
        <w:t xml:space="preserve"> </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Emergió con el auge de la Programación Orientada a Objetos para referirse a estructuras de código base sobre las que se construyen aplicaciones.</w:t>
      </w:r>
    </w:p>
    <w:p>
      <w:pPr>
        <w:pStyle w:val="Heading1"/>
        <w:rPr/>
      </w:pPr>
      <w:bookmarkStart w:id="25" w:name="__RefHeading___Toc2855_3689090287"/>
      <w:bookmarkEnd w:id="25"/>
      <w:r>
        <w:rPr>
          <w:b/>
        </w:rPr>
        <w:t>Refactorización (Refactoring)</w:t>
      </w:r>
      <w:r>
        <w:rPr/>
        <w:t xml:space="preserve"> — </w:t>
      </w:r>
      <w:r>
        <w:rPr>
          <w:b/>
        </w:rPr>
        <w:t>1990</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Formulado en la comunidad de Smalltalk y popularizado por Martin Fowler para describir la reestructuración de código sin alterar su comportamiento externo.</w:t>
      </w:r>
    </w:p>
    <w:p>
      <w:pPr>
        <w:pStyle w:val="Heading1"/>
        <w:rPr/>
      </w:pPr>
      <w:bookmarkStart w:id="26" w:name="__RefHeading___Toc723_480641047"/>
      <w:bookmarkEnd w:id="26"/>
      <w:r>
        <w:rPr>
          <w:b/>
        </w:rPr>
        <w:t>HTML / DOM</w:t>
      </w:r>
      <w:r>
        <w:rPr/>
        <w:t xml:space="preserve"> — </w:t>
      </w:r>
      <w:r>
        <w:rPr>
          <w:b/>
        </w:rPr>
        <w:t>1995</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Consolidado con la Web para estructurar documentos interactivos y representarlos en memoria.</w:t>
      </w:r>
    </w:p>
    <w:p>
      <w:pPr>
        <w:pStyle w:val="Heading1"/>
        <w:rPr/>
      </w:pPr>
      <w:bookmarkStart w:id="27" w:name="__RefHeading___Toc2857_3689090287"/>
      <w:bookmarkEnd w:id="27"/>
      <w:r>
        <w:rPr>
          <w:b/>
        </w:rPr>
        <w:t>Git / Control de Versiones Distribuido</w:t>
      </w:r>
      <w:r>
        <w:rPr/>
        <w:t xml:space="preserve"> — </w:t>
      </w:r>
      <w:r>
        <w:rPr>
          <w:b/>
        </w:rPr>
        <w:t>2005</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Creado por Linus Torvalds, popularizó la gestión de cambios y ramas de código de forma descentralizada.</w:t>
      </w:r>
    </w:p>
    <w:p>
      <w:pPr>
        <w:pStyle w:val="Heading1"/>
        <w:rPr/>
      </w:pPr>
      <w:bookmarkStart w:id="28" w:name="__RefHeading___Toc731_480641047"/>
      <w:bookmarkEnd w:id="28"/>
      <w:r>
        <w:rPr>
          <w:b/>
        </w:rPr>
        <w:t>DevOps</w:t>
      </w:r>
      <w:r>
        <w:rPr/>
        <w:t xml:space="preserve"> — </w:t>
      </w:r>
      <w:r>
        <w:rPr>
          <w:b/>
        </w:rPr>
        <w:t>2009</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Acuñado por Patrick Debois para integrar los procesos de desarrollo de software con las operaciones de infraestructura.</w:t>
      </w:r>
    </w:p>
    <w:p>
      <w:pPr>
        <w:pStyle w:val="Heading1"/>
        <w:rPr/>
      </w:pPr>
      <w:bookmarkStart w:id="29" w:name="__RefHeading___Toc2859_3689090287"/>
      <w:bookmarkEnd w:id="29"/>
      <w:r>
        <w:rPr>
          <w:b/>
        </w:rPr>
        <w:t>Microservicios (Microservices)</w:t>
      </w:r>
      <w:r>
        <w:rPr/>
        <w:t xml:space="preserve"> — </w:t>
      </w:r>
      <w:r>
        <w:rPr>
          <w:b/>
        </w:rPr>
        <w:t>2011</w:t>
      </w:r>
    </w:p>
    <w:p>
      <w:pPr>
        <w:pStyle w:val="BodyText"/>
        <w:spacing w:before="0" w:after="160"/>
        <w:jc w:val="both"/>
        <w:rPr>
          <w:rFonts w:ascii="Arial" w:hAnsi="Arial" w:eastAsia="Times New Roman" w:cs="Arial"/>
          <w:color w:themeColor="text1" w:val="000000"/>
          <w:sz w:val="24"/>
          <w:szCs w:val="24"/>
          <w:lang w:eastAsia="es-CO"/>
        </w:rPr>
      </w:pPr>
      <w:r>
        <w:rPr>
          <w:rFonts w:eastAsia="Times New Roman" w:cs="Arial" w:ascii="Arial" w:hAnsi="Arial"/>
          <w:color w:themeColor="text1" w:val="000000"/>
          <w:sz w:val="24"/>
          <w:szCs w:val="24"/>
          <w:lang w:eastAsia="es-CO"/>
        </w:rPr>
        <w:t>Acuñado en un taller de arquitectos de software en Inglaterra para describir la descomposición de aplicaciones monolíticas en servicios independientes.</w:t>
      </w:r>
    </w:p>
    <w:p>
      <w:pPr>
        <w:pStyle w:val="Heading1"/>
        <w:rPr>
          <w:b/>
        </w:rPr>
      </w:pPr>
      <w:r>
        <w:rPr>
          <w:b/>
        </w:rPr>
      </w:r>
    </w:p>
    <w:p>
      <w:pPr>
        <w:pStyle w:val="Normal"/>
        <w:spacing w:lineRule="auto" w:line="276"/>
        <w:jc w:val="both"/>
        <w:rPr>
          <w:rFonts w:ascii="Arial" w:hAnsi="Arial" w:cs="Arial"/>
          <w:color w:val="FF0000"/>
          <w:sz w:val="24"/>
          <w:szCs w:val="24"/>
        </w:rPr>
      </w:pPr>
      <w:r>
        <w:rPr>
          <w:rFonts w:cs="Arial" w:ascii="Arial" w:hAnsi="Arial"/>
          <w:color w:val="FF0000"/>
          <w:sz w:val="24"/>
          <w:szCs w:val="24"/>
        </w:rPr>
      </w:r>
    </w:p>
    <w:p>
      <w:pPr>
        <w:pStyle w:val="Normal"/>
        <w:spacing w:lineRule="auto" w:line="276"/>
        <w:jc w:val="both"/>
        <w:rPr>
          <w:rFonts w:ascii="Arial" w:hAnsi="Arial" w:cs="Arial"/>
          <w:color w:val="FF0000"/>
          <w:sz w:val="24"/>
          <w:szCs w:val="24"/>
        </w:rPr>
      </w:pPr>
      <w:r>
        <w:rPr>
          <w:rFonts w:cs="Arial" w:ascii="Arial" w:hAnsi="Arial"/>
          <w:color w:val="FF0000"/>
          <w:sz w:val="24"/>
          <w:szCs w:val="24"/>
        </w:rPr>
      </w:r>
    </w:p>
    <w:p>
      <w:pPr>
        <w:pStyle w:val="Normal"/>
        <w:spacing w:lineRule="auto" w:line="276" w:before="0" w:after="160"/>
        <w:jc w:val="both"/>
        <w:rPr>
          <w:rFonts w:ascii="Arial" w:hAnsi="Arial" w:cs="Arial"/>
          <w:color w:val="FF0000"/>
          <w:sz w:val="24"/>
          <w:szCs w:val="24"/>
        </w:rPr>
      </w:pPr>
      <w:r>
        <w:rPr>
          <w:rFonts w:cs="Arial" w:ascii="Arial" w:hAnsi="Arial"/>
          <w:color w:val="FF0000"/>
          <w:sz w:val="24"/>
          <w:szCs w:val="24"/>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Heading1">
    <w:name w:val="heading 1"/>
    <w:basedOn w:val="Normal"/>
    <w:next w:val="Normal"/>
    <w:link w:val="Ttulo1Car"/>
    <w:uiPriority w:val="9"/>
    <w:qFormat/>
    <w:rsid w:val="004b2002"/>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semiHidden/>
    <w:unhideWhenUsed/>
    <w:qFormat/>
    <w:rsid w:val="004b2002"/>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ar"/>
    <w:uiPriority w:val="9"/>
    <w:unhideWhenUsed/>
    <w:qFormat/>
    <w:rsid w:val="004b2002"/>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d418a"/>
    <w:rPr>
      <w:color w:val="0000FF"/>
      <w:u w:val="single"/>
    </w:rPr>
  </w:style>
  <w:style w:type="character" w:styleId="cite-bracket" w:customStyle="1">
    <w:name w:val="cite-bracket"/>
    <w:basedOn w:val="DefaultParagraphFont"/>
    <w:qFormat/>
    <w:rsid w:val="008d418a"/>
    <w:rPr/>
  </w:style>
  <w:style w:type="character" w:styleId="plainlinks" w:customStyle="1">
    <w:name w:val="plainlinks"/>
    <w:basedOn w:val="DefaultParagraphFont"/>
    <w:qFormat/>
    <w:rsid w:val="00ab712d"/>
    <w:rPr/>
  </w:style>
  <w:style w:type="character" w:styleId="latitude" w:customStyle="1">
    <w:name w:val="latitude"/>
    <w:basedOn w:val="DefaultParagraphFont"/>
    <w:qFormat/>
    <w:rsid w:val="00ab712d"/>
    <w:rPr/>
  </w:style>
  <w:style w:type="character" w:styleId="longitude" w:customStyle="1">
    <w:name w:val="longitude"/>
    <w:basedOn w:val="DefaultParagraphFont"/>
    <w:qFormat/>
    <w:rsid w:val="00ab712d"/>
    <w:rPr/>
  </w:style>
  <w:style w:type="character" w:styleId="Ttulo2Car" w:customStyle="1">
    <w:name w:val="Título 2 Car"/>
    <w:basedOn w:val="DefaultParagraphFont"/>
    <w:link w:val="Heading2"/>
    <w:uiPriority w:val="9"/>
    <w:semiHidden/>
    <w:qFormat/>
    <w:rsid w:val="004b2002"/>
    <w:rPr>
      <w:rFonts w:ascii="Calibri Light" w:hAnsi="Calibri Light" w:eastAsia="" w:cs="" w:asciiTheme="majorHAnsi" w:cstheme="majorBidi" w:eastAsiaTheme="majorEastAsia" w:hAnsiTheme="majorHAnsi"/>
      <w:color w:themeColor="accent1" w:themeShade="bf" w:val="2F5496"/>
      <w:sz w:val="26"/>
      <w:szCs w:val="26"/>
    </w:rPr>
  </w:style>
  <w:style w:type="character" w:styleId="Ttulo3Car" w:customStyle="1">
    <w:name w:val="Título 3 Car"/>
    <w:basedOn w:val="DefaultParagraphFont"/>
    <w:link w:val="Heading3"/>
    <w:uiPriority w:val="9"/>
    <w:qFormat/>
    <w:rsid w:val="004b2002"/>
    <w:rPr>
      <w:rFonts w:ascii="Calibri Light" w:hAnsi="Calibri Light" w:eastAsia="" w:cs="" w:asciiTheme="majorHAnsi" w:cstheme="majorBidi" w:eastAsiaTheme="majorEastAsia" w:hAnsiTheme="majorHAnsi"/>
      <w:color w:themeColor="accent1" w:themeShade="7f" w:val="1F3763"/>
      <w:sz w:val="24"/>
      <w:szCs w:val="24"/>
    </w:rPr>
  </w:style>
  <w:style w:type="character" w:styleId="Ttulo1Car" w:customStyle="1">
    <w:name w:val="Título 1 Car"/>
    <w:basedOn w:val="DefaultParagraphFont"/>
    <w:link w:val="Heading1"/>
    <w:uiPriority w:val="9"/>
    <w:qFormat/>
    <w:rsid w:val="004b2002"/>
    <w:rPr>
      <w:rFonts w:ascii="Calibri Light" w:hAnsi="Calibri Light" w:eastAsia="" w:cs="" w:asciiTheme="majorHAnsi" w:cstheme="majorBidi" w:eastAsiaTheme="majorEastAsia" w:hAnsiTheme="majorHAnsi"/>
      <w:color w:themeColor="accent1" w:themeShade="bf" w:val="2F5496"/>
      <w:sz w:val="32"/>
      <w:szCs w:val="32"/>
    </w:rPr>
  </w:style>
  <w:style w:type="character" w:styleId="Strong">
    <w:name w:val="Strong"/>
    <w:basedOn w:val="DefaultParagraphFont"/>
    <w:uiPriority w:val="22"/>
    <w:qFormat/>
    <w:rsid w:val="00e57143"/>
    <w:rPr>
      <w:b/>
      <w:bCs/>
    </w:rPr>
  </w:style>
  <w:style w:type="character" w:styleId="IndexLink">
    <w:name w:val="Index Link"/>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uiPriority w:val="99"/>
    <w:unhideWhenUsed/>
    <w:qFormat/>
    <w:rsid w:val="006f6a54"/>
    <w:pPr>
      <w:spacing w:lineRule="auto" w:line="240" w:beforeAutospacing="1" w:afterAutospacing="1"/>
    </w:pPr>
    <w:rPr>
      <w:rFonts w:ascii="Times New Roman" w:hAnsi="Times New Roman" w:eastAsia="Times New Roman" w:cs="Times New Roman"/>
      <w:sz w:val="24"/>
      <w:szCs w:val="24"/>
      <w:lang w:eastAsia="es-CO"/>
    </w:rPr>
  </w:style>
  <w:style w:type="paragraph" w:styleId="IndexHeading">
    <w:name w:val="index heading"/>
    <w:basedOn w:val="Heading"/>
    <w:pPr/>
    <w:rPr/>
  </w:style>
  <w:style w:type="paragraph" w:styleId="TOCHeading">
    <w:name w:val="TOC Heading"/>
    <w:basedOn w:val="Heading1"/>
    <w:next w:val="Normal"/>
    <w:uiPriority w:val="39"/>
    <w:unhideWhenUsed/>
    <w:qFormat/>
    <w:rsid w:val="004b2002"/>
    <w:pPr>
      <w:outlineLvl w:val="9"/>
    </w:pPr>
    <w:rPr>
      <w:lang w:eastAsia="es-CO"/>
    </w:rPr>
  </w:style>
  <w:style w:type="paragraph" w:styleId="TOC2">
    <w:name w:val="toc 2"/>
    <w:basedOn w:val="Normal"/>
    <w:next w:val="Normal"/>
    <w:autoRedefine/>
    <w:uiPriority w:val="39"/>
    <w:unhideWhenUsed/>
    <w:rsid w:val="004b2002"/>
    <w:pPr>
      <w:spacing w:before="0" w:after="100"/>
      <w:ind w:start="220"/>
    </w:pPr>
    <w:rPr/>
  </w:style>
  <w:style w:type="paragraph" w:styleId="TOC3">
    <w:name w:val="toc 3"/>
    <w:basedOn w:val="Normal"/>
    <w:next w:val="Normal"/>
    <w:autoRedefine/>
    <w:uiPriority w:val="39"/>
    <w:unhideWhenUsed/>
    <w:rsid w:val="004b2002"/>
    <w:pPr>
      <w:spacing w:before="0" w:after="100"/>
      <w:ind w:start="440"/>
    </w:pPr>
    <w:rPr/>
  </w:style>
  <w:style w:type="paragraph" w:styleId="TOC1">
    <w:name w:val="toc 1"/>
    <w:basedOn w:val="Index"/>
    <w:pPr>
      <w:tabs>
        <w:tab w:val="clear" w:pos="708"/>
        <w:tab w:val="right" w:pos="8838" w:leader="dot"/>
      </w:tabs>
      <w:ind w:hanging="0" w:start="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73227-4E8D-452A-B42D-DEB8A8141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Application>LibreOffice/26.2.3.2$Linux_X86_64 LibreOffice_project/70e089b17412e4cb7773e41413306b17a2328c34</Application>
  <AppVersion>15.0000</AppVersion>
  <Pages>7</Pages>
  <Words>1032</Words>
  <Characters>5889</Characters>
  <CharactersWithSpaces>6896</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2025-09-15T21:04:00Z</dcterms:created>
  <dc:creator>Sebastian Guevara Sanchez</dc:creator>
  <dc:description/>
  <dc:language>es-CO</dc:language>
  <cp:lastModifiedBy/>
  <dcterms:modified xsi:type="dcterms:W3CDTF">2026-08-11T20:45:28Z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