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5C" w:rsidRDefault="00F83556" w:rsidP="00792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all validations of new code, use</w:t>
      </w:r>
      <w:r w:rsid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finger tapping data sets:</w:t>
      </w:r>
    </w:p>
    <w:p w:rsidR="00CD535C" w:rsidRPr="005C332A" w:rsidRDefault="00CD535C" w:rsidP="00CD535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There is a folder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TestDataset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to the SPM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 In it, there are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 different data 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ets: a single block session</w:t>
      </w:r>
      <w:r w:rsidRPr="00CD535C">
        <w:rPr>
          <w:lang w:eastAsia="en-CA"/>
        </w:rPr>
        <w:t xml:space="preserve"> </w:t>
      </w:r>
      <w:r>
        <w:rPr>
          <w:lang w:eastAsia="en-CA"/>
        </w:rPr>
        <w:t>(</w:t>
      </w:r>
      <w:proofErr w:type="spellStart"/>
      <w:r w:rsidRP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>FingerTapping_B_Dataset.rar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and a 2 sessions data set with 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 same block data and also the event-related data (</w:t>
      </w:r>
      <w:proofErr w:type="spellStart"/>
      <w:r w:rsidRP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>FingerTapping_BE_Dataset.rar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We will use this as a standard dataset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validate the NIRS toolbox. 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general, let's use this folder on the 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svn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put small datasets for testing.</w:t>
      </w: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OVERALL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VALIDATE END RESULTS</w:t>
      </w: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83556" w:rsidRDefault="00CD535C" w:rsidP="00F835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R</w:t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un NIRS_SPM data sets on NIRS_SPM toolbox and on ni</w:t>
      </w:r>
      <w:r w:rsid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rs10, and</w:t>
      </w:r>
      <w:r w:rsid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compare results.</w:t>
      </w:r>
    </w:p>
    <w:p w:rsidR="00792482" w:rsidRPr="00F83556" w:rsidRDefault="00F83556" w:rsidP="00F8355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ISSUES TO ADDRESS</w:t>
      </w:r>
      <w:r w:rsidR="00CD535C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SPECIFIC MODULES</w:t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5C332A" w:rsidRPr="00F83556" w:rsidRDefault="005C332A" w:rsidP="00F8355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7924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When you look at one issue: Please report results in this file with details so that once a problem </w:t>
      </w:r>
      <w:r w:rsidR="00C62C44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is solved,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we do not go back to it. The goal is to try to get some closure on some of these interrogations.</w:t>
      </w:r>
    </w:p>
    <w:p w:rsidR="005C332A" w:rsidRPr="005C332A" w:rsidRDefault="005C332A" w:rsidP="007924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</w:p>
    <w:p w:rsidR="00792482" w:rsidRP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odule OD to 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HbO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HbR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B04B7F" w:rsidRPr="00900199" w:rsidRDefault="0093142E" w:rsidP="0090019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heck calculation, e.g. is the order of wavelengths consistent throughout the code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(all the modules)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? what happens if 830 i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wavelength 2 instead of 1?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Michèle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, June 14th 2012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For module 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nirs_run_ODtoHbOHbR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, the order of wavelengths is consistent and, no matter the number or order*** of the wavelengths (specified by </w:t>
      </w:r>
      <w:bookmarkStart w:id="0" w:name="_GoBack"/>
      <w:bookmarkEnd w:id="0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"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NIRS.Cf.dev.wl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(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NIRS.Cf.H.C.wl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)" for each channel), the output is still of the form 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[ conc_HbO_pair1(time1) conc_HbO_pair1(time2) ...;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 conc_HbO_pair2(time1) conc_HbO_pair2(time2) ...;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 ...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 conc_HbR_pair1(time1) conc_HbR_pair1(time2) ...;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 ... ];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***However it is important that the order of the channels is such that wavelengths are grouped and not alternated. For example :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ch1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ch2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ch3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ch4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ch5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ch6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is OK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but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ch1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ch2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ch3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ch4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ch5 = 830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ch6 = 690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is NOT OK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lastRenderedPageBreak/>
        <w:t xml:space="preserve">The index for the wavelengths for each channel can be checked in 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NIRS.Cf.H.C.wl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(this field should be something like 2,2,2,1,1,1 and NOT 1,2,1,2,1,2).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Also, if values for DPF and PVF are entered as an option in the module (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job.DPF.DPFval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and 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job.PVF.PVFval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), they must be entered in an order corresponding to that in 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NIRS.Cf.dev.wl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, that is the order of the </w:t>
      </w:r>
      <w:r w:rsidR="00900199"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wavelengths</w:t>
      </w: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of the device used (i.e. for CW6, wavelength1 = 690, wavelength2 = 830 : </w:t>
      </w:r>
      <w:proofErr w:type="spellStart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NIRS.Cf.dev.wl</w:t>
      </w:r>
      <w:proofErr w:type="spellEnd"/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 = [690 830].)</w:t>
      </w:r>
    </w:p>
    <w:p w:rsidR="00B04B7F" w:rsidRPr="00900199" w:rsidRDefault="00B04B7F" w:rsidP="009001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I have not checked the other modules.</w:t>
      </w:r>
    </w:p>
    <w:p w:rsidR="00B04B7F" w:rsidRPr="00900199" w:rsidRDefault="00B04B7F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900199">
        <w:rPr>
          <w:rFonts w:ascii="Times New Roman" w:eastAsia="Times New Roman" w:hAnsi="Times New Roman" w:cs="Times New Roman"/>
          <w:sz w:val="20"/>
          <w:szCs w:val="24"/>
          <w:lang w:eastAsia="en-CA"/>
        </w:rPr>
        <w:t>One might want to try and run this module on data acquired at 3 or more wavelengths in order to double-check the validity of the module.</w:t>
      </w:r>
    </w:p>
    <w:p w:rsidR="00900199" w:rsidRPr="00900199" w:rsidRDefault="00900199" w:rsidP="00900199">
      <w:pPr>
        <w:spacing w:after="0" w:line="240" w:lineRule="auto"/>
        <w:ind w:left="1980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</w:p>
    <w:p w:rsidR="005C332A" w:rsidRDefault="0093142E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the order of filtering of the data, and the nature of the filters, similar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different to other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standards,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Homer or NIRS_SPM?</w:t>
      </w:r>
    </w:p>
    <w:p w:rsidR="005C332A" w:rsidRDefault="0093142E" w:rsidP="0079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odule 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coregistration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C62C44" w:rsidRDefault="0093142E" w:rsidP="00C62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 about 10% of Claudine/Michele's patients, the positioning of the </w:t>
      </w:r>
      <w:proofErr w:type="spellStart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optodes</w:t>
      </w:r>
      <w:proofErr w:type="spellEnd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quite wrong. What is this du</w:t>
      </w:r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 to? How can this be fixed? (If it is a problem with the input </w:t>
      </w:r>
      <w:proofErr w:type="spellStart"/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brainsight</w:t>
      </w:r>
      <w:proofErr w:type="spellEnd"/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that were wrong, then this should not be fixed in the toolbox code)</w:t>
      </w:r>
    </w:p>
    <w:p w:rsidR="005C332A" w:rsidRPr="00C62C44" w:rsidRDefault="00792482" w:rsidP="00C62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are several other </w:t>
      </w:r>
      <w:proofErr w:type="spellStart"/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coregistration</w:t>
      </w:r>
      <w:proofErr w:type="spellEnd"/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</w:t>
      </w:r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 (manual, </w:t>
      </w:r>
      <w:proofErr w:type="spellStart"/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coreg</w:t>
      </w:r>
      <w:proofErr w:type="spellEnd"/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T1, with template). Do these modules work? Are they useful or should they be removed?</w:t>
      </w:r>
    </w:p>
    <w:p w:rsidR="005C332A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ome modules have not been maintained: module to exclude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channels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module for heart rate, module for detect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ing movement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validate that they still work properly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Averaging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 needs validation</w:t>
      </w:r>
      <w:r w:rsidR="00931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(use tapping data above)</w:t>
      </w:r>
    </w:p>
    <w:p w:rsidR="005C332A" w:rsidRDefault="00792482" w:rsidP="0079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GLM:  </w:t>
      </w:r>
    </w:p>
    <w:p w:rsidR="005C332A" w:rsidRDefault="005C332A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PCA option not working</w:t>
      </w:r>
    </w:p>
    <w:p w:rsidR="005C332A" w:rsidRDefault="00792482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two high pass filters should be combined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into one option</w:t>
      </w:r>
    </w:p>
    <w:p w:rsidR="005C332A" w:rsidRDefault="0037012D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“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filter des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ign matrix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be removed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 “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units for desi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gn”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should be removed</w:t>
      </w:r>
    </w:p>
    <w:p w:rsidR="0037012D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roup 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>module, and 1-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anova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>, 2-anova (and eventually mixed 2-anova) modules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37012D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Improve the documentation on these modules. Explain what each module is designed to do. </w:t>
      </w:r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>Specifically: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does averaging over the contrasts defined in the contrast module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1-anova: does a between-subject 1-anova 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2-anova: does a within-subject repeated measures 2-anova where 1 factor is sessions and the other is conditions (i.e. stimulus type)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Mixed 2-anova: when coded, will do a mixed 2-anova, between-subject on one factor, and within subject on conditions on the other factor</w:t>
      </w:r>
    </w:p>
    <w:p w:rsidR="0037012D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arge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arrays of responses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(betas from the 1</w:t>
      </w:r>
      <w:r w:rsidRPr="003701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level of the GLM or averaging module) are constructed. Is the correct data being put there for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of the many options?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way these arrays are filled is a mess, and needs to be cleaned up.</w:t>
      </w:r>
    </w:p>
    <w:p w:rsidR="005C332A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Check that the following options do what they should: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FFX is really a fixed effect study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RFX is really a random effect study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Contrast: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group_multi_session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 option: is it correctly implemented at the group of subject level?</w:t>
      </w:r>
    </w:p>
    <w:p w:rsidR="005C332A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NIRS_SPM code for EC an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 other corrections </w:t>
      </w:r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implemented 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correctly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nirs10?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about the fixes to the </w:t>
      </w:r>
      <w:proofErr w:type="spellStart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calc_EC</w:t>
      </w:r>
      <w:proofErr w:type="spellEnd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</w:t>
      </w:r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needed due to </w:t>
      </w:r>
      <w:proofErr w:type="spellStart"/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>Inf</w:t>
      </w:r>
      <w:proofErr w:type="spellEnd"/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obtained when calculating </w:t>
      </w:r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exponentials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test for that, one needs 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results following the GLM that are identical between nirs10 and NIRS_SPM (possibly simulated data) and check that the results of the topographic reconstructions are the same. 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AD1A8E" w:rsidRDefault="00AD1A8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 module: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Spatial_LPF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option: does it work?</w:t>
      </w:r>
    </w:p>
    <w:p w:rsidR="00AD1A8E" w:rsidRPr="005C332A" w:rsidRDefault="00AD1A8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 and group modules: correction based on tube formula. Does it still work? Should all the code (several functions, often labeled “old”) pertaining to tube formula be removed? </w:t>
      </w:r>
    </w:p>
    <w:p w:rsidR="005C332A" w:rsidRDefault="00792482" w:rsidP="005C332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NICE TO HAVE:</w:t>
      </w:r>
    </w:p>
    <w:p w:rsidR="005C332A" w:rsidRPr="005C332A" w:rsidRDefault="005C332A" w:rsidP="005C332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GLM estimation: this module is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mess, needs good clean up</w:t>
      </w:r>
    </w:p>
    <w:p w:rsidR="005C332A" w:rsidRDefault="005C332A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subsessions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contrasts and further modules (group, 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anovas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): 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option to show only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activations or 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deactivations but not both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optio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“ do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not combine </w:t>
      </w:r>
      <w:proofErr w:type="spellStart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colorb</w:t>
      </w:r>
      <w:r w:rsidR="0093142E">
        <w:rPr>
          <w:rFonts w:ascii="Times New Roman" w:eastAsia="Times New Roman" w:hAnsi="Times New Roman" w:cs="Times New Roman"/>
          <w:sz w:val="24"/>
          <w:szCs w:val="24"/>
          <w:lang w:eastAsia="en-CA"/>
        </w:rPr>
        <w:t>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:rsidR="0093142E" w:rsidRDefault="0093142E" w:rsidP="00931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3D: all needs validat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ion;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 quite working</w:t>
      </w:r>
    </w:p>
    <w:p w:rsidR="0093142E" w:rsidRPr="0093142E" w:rsidRDefault="0093142E" w:rsidP="00931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dd_test_stimuli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ROC: 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module needs to be documented and simplified. </w:t>
      </w: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SPECIFIC PROBLEMS TO EPILEPSY OR SPECIFIC STUDIES</w:t>
      </w:r>
      <w:r w:rsidRPr="0079248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5C332A" w:rsidRDefault="00CD535C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oes the module </w:t>
      </w:r>
      <w:proofErr w:type="spellStart"/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nirs_boxy</w:t>
      </w:r>
      <w:proofErr w:type="spellEnd"/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work correctly for the 1st epilepsy patient, 101LH?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The issue is multiplexing with fewer sources. Even if the code runs, it may not be reading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the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ISS </w:t>
      </w:r>
      <w:proofErr w:type="spellStart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Imagent</w:t>
      </w:r>
      <w:proofErr w:type="spellEnd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correctly.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Verify.</w:t>
      </w:r>
    </w:p>
    <w:p w:rsidR="005C332A" w:rsidRDefault="00C62C44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read_nirs_onsets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epilepsy onsets. This module removes some types of onsets. This should be documented so that users know how to use it. Also,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permute_onsets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 does not work correctly. </w:t>
      </w:r>
    </w:p>
    <w:p w:rsidR="00F83556" w:rsidRDefault="00F83556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Find out why Claudine's study initially gave positive results but not anymore</w:t>
      </w: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92482" w:rsidRPr="00792482" w:rsidRDefault="00792482" w:rsidP="00CD535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B04B7F" w:rsidRDefault="00B04B7F"/>
    <w:sectPr w:rsidR="00B0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https://mail.google.com/mail/images/cleardot.gif" style="width:.55pt;height:.55pt;visibility:visible;mso-wrap-style:square" o:bullet="t">
        <v:imagedata r:id="rId1" o:title="cleardot"/>
      </v:shape>
    </w:pict>
  </w:numPicBullet>
  <w:abstractNum w:abstractNumId="0">
    <w:nsid w:val="054A1014"/>
    <w:multiLevelType w:val="hybridMultilevel"/>
    <w:tmpl w:val="0D9C9B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1622"/>
    <w:multiLevelType w:val="hybridMultilevel"/>
    <w:tmpl w:val="9B94EFCE"/>
    <w:lvl w:ilvl="0" w:tplc="42C4E9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AE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529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C5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6BE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0C7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4C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C4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40B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C30CF0"/>
    <w:multiLevelType w:val="hybridMultilevel"/>
    <w:tmpl w:val="3A4263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C36A3"/>
    <w:multiLevelType w:val="hybridMultilevel"/>
    <w:tmpl w:val="3A4263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82"/>
    <w:rsid w:val="0037012D"/>
    <w:rsid w:val="005C332A"/>
    <w:rsid w:val="00744E00"/>
    <w:rsid w:val="00792482"/>
    <w:rsid w:val="00900199"/>
    <w:rsid w:val="0093142E"/>
    <w:rsid w:val="00AD1A8E"/>
    <w:rsid w:val="00B04B7F"/>
    <w:rsid w:val="00B57086"/>
    <w:rsid w:val="00C62C44"/>
    <w:rsid w:val="00CD535C"/>
    <w:rsid w:val="00D8310E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4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4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flesage</dc:creator>
  <cp:lastModifiedBy>michele</cp:lastModifiedBy>
  <cp:revision>3</cp:revision>
  <dcterms:created xsi:type="dcterms:W3CDTF">2012-06-13T17:28:00Z</dcterms:created>
  <dcterms:modified xsi:type="dcterms:W3CDTF">2012-06-14T17:07:00Z</dcterms:modified>
</cp:coreProperties>
</file>