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24"/>
        </w:rPr>
        <w:t>MICHELLE TRAIDING</w:t>
      </w:r>
    </w:p>
    <w:p>
      <w:pPr>
        <w:spacing w:after="0"/>
      </w:pPr>
      <w:r>
        <w:rPr>
          <w:b w:val="0"/>
        </w:rPr>
        <w:t>Sicap Liberté 3, n° 36/A — Dakar, Sénégal</w:t>
      </w:r>
    </w:p>
    <w:p>
      <w:pPr>
        <w:spacing w:after="40"/>
      </w:pPr>
      <w:r>
        <w:rPr>
          <w:b w:val="0"/>
        </w:rPr>
        <w:t>Tél. : +221 77 285 88 29</w:t>
      </w:r>
    </w:p>
    <w:p>
      <w:pPr>
        <w:spacing w:after="480"/>
      </w:pPr>
      <w:r>
        <w:rPr>
          <w:b w:val="0"/>
          <w:color w:val="444444"/>
          <w:sz w:val="17"/>
        </w:rPr>
        <w:t>RCCM SN DKR 2026 A 3767  ·  NINEA 012793768</w:t>
      </w:r>
    </w:p>
    <w:p>
      <w:pPr>
        <w:spacing w:after="360"/>
        <w:jc w:val="right"/>
      </w:pPr>
      <w:r>
        <w:rPr>
          <w:b w:val="0"/>
        </w:rPr>
        <w:t>Dakar, le 29 juillet 2026</w:t>
      </w:r>
    </w:p>
    <w:p>
      <w:pPr>
        <w:spacing w:after="0"/>
      </w:pPr>
      <w:r>
        <w:rPr>
          <w:b/>
        </w:rPr>
        <w:t>FONSTAB</w:t>
      </w:r>
    </w:p>
    <w:p>
      <w:pPr>
        <w:spacing w:after="0"/>
      </w:pPr>
      <w:r>
        <w:rPr>
          <w:b w:val="0"/>
        </w:rPr>
        <w:t>À l'attention de Madame l'Administratrice</w:t>
      </w:r>
    </w:p>
    <w:p>
      <w:pPr>
        <w:spacing w:after="0"/>
      </w:pPr>
      <w:r>
        <w:rPr>
          <w:b w:val="0"/>
        </w:rPr>
        <w:t>Sphères ministérielles Ousmane Tanor Dieng</w:t>
      </w:r>
    </w:p>
    <w:p>
      <w:pPr>
        <w:spacing w:after="400"/>
      </w:pPr>
      <w:r>
        <w:rPr>
          <w:b w:val="0"/>
        </w:rPr>
        <w:t>Bâtiment C — Diamniadio, Sénégal</w:t>
      </w:r>
    </w:p>
    <w:p>
      <w:pPr>
        <w:spacing w:after="320"/>
      </w:pPr>
      <w:r>
        <w:rPr>
          <w:b/>
        </w:rPr>
        <w:t>Objet : demande d'agrément — intendance et fournitures des manifestations</w:t>
      </w:r>
    </w:p>
    <w:p>
      <w:pPr>
        <w:spacing w:after="180"/>
        <w:jc w:val="both"/>
      </w:pPr>
      <w:r>
        <w:rPr>
          <w:b w:val="0"/>
        </w:rPr>
        <w:t>Madame l'Administratrice,</w:t>
      </w:r>
    </w:p>
    <w:p>
      <w:pPr>
        <w:spacing w:after="180"/>
        <w:jc w:val="both"/>
      </w:pPr>
      <w:r>
        <w:rPr>
          <w:b w:val="0"/>
        </w:rPr>
        <w:t>Michelle Traiding intervient sur l'intendance des manifestations professionnelles. Notre rôle tient en une phrase : fournir, à la date fixée et au lieu convenu, tout ce dont la rencontre a besoin pour se tenir.</w:t>
      </w:r>
    </w:p>
    <w:p>
      <w:pPr>
        <w:spacing w:after="120"/>
        <w:ind w:left="283"/>
        <w:jc w:val="both"/>
      </w:pPr>
      <w:r>
        <w:rPr>
          <w:b/>
        </w:rPr>
        <w:t xml:space="preserve">1. </w:t>
      </w:r>
      <w:r>
        <w:rPr>
          <w:b/>
        </w:rPr>
        <w:t>Fournitures et dotations</w:t>
      </w:r>
      <w:r>
        <w:t xml:space="preserve"> — kits des participants, blocs et stylos, clés USB, supports imprimés, banderoles et kakémonos, cadeaux de protocole. Achat, personnalisation et livraison sur place.</w:t>
      </w:r>
    </w:p>
    <w:p>
      <w:pPr>
        <w:spacing w:after="120"/>
        <w:ind w:left="283"/>
        <w:jc w:val="both"/>
      </w:pPr>
      <w:r>
        <w:rPr>
          <w:b/>
        </w:rPr>
        <w:t xml:space="preserve">2. </w:t>
      </w:r>
      <w:r>
        <w:rPr>
          <w:b/>
        </w:rPr>
        <w:t>Matériel de réception</w:t>
      </w:r>
      <w:r>
        <w:t xml:space="preserve"> — tentes, tables et chaises, sonorisation, groupes électrogènes, mobilier d'exposition : location, pose et reprise.</w:t>
      </w:r>
    </w:p>
    <w:p>
      <w:pPr>
        <w:spacing w:after="120"/>
        <w:ind w:left="283"/>
        <w:jc w:val="both"/>
      </w:pPr>
      <w:r>
        <w:rPr>
          <w:b/>
        </w:rPr>
        <w:t xml:space="preserve">3. </w:t>
      </w:r>
      <w:r>
        <w:rPr>
          <w:b/>
        </w:rPr>
        <w:t>Véhicules</w:t>
      </w:r>
      <w:r>
        <w:t xml:space="preserve"> — voitures et bus avec chauffeur, pour les rotations pendant la rencontre comme pour les missions de terrain qui la prolongent.</w:t>
      </w:r>
    </w:p>
    <w:p>
      <w:pPr>
        <w:spacing w:after="240"/>
        <w:ind w:left="283"/>
        <w:jc w:val="both"/>
      </w:pPr>
      <w:r>
        <w:rPr>
          <w:b/>
        </w:rPr>
        <w:t xml:space="preserve">4. </w:t>
      </w:r>
      <w:r>
        <w:rPr>
          <w:b/>
        </w:rPr>
        <w:t>Appui sur place</w:t>
      </w:r>
      <w:r>
        <w:t xml:space="preserve"> — équipe d'installation, personnel d'accueil et agents de liaison pendant toute la durée de la manifestation.</w:t>
      </w:r>
    </w:p>
    <w:p>
      <w:pPr>
        <w:spacing w:after="180"/>
        <w:jc w:val="both"/>
      </w:pPr>
      <w:r>
        <w:rPr>
          <w:b w:val="0"/>
        </w:rPr>
        <w:t>Nous travaillons sur bon de commande : prix unitaire annoncé avant l'achat, facture accompagnée des pièces justificatives. Les délais que nous annonçons tiennent compte de ceux de nos fournisseurs, à Dakar comme à l'import.</w:t>
      </w:r>
    </w:p>
    <w:p>
      <w:pPr>
        <w:spacing w:after="180"/>
        <w:jc w:val="both"/>
      </w:pPr>
      <w:r>
        <w:rPr>
          <w:b w:val="0"/>
        </w:rPr>
        <w:t>Nos activités déclarées couvrent le commerce général, l'import-export, la prestation de services, le transport routier ainsi que la vente et la location de véhicules : l'ensemble des prestations ci-dessus s'y rattache.</w:t>
      </w:r>
    </w:p>
    <w:p>
      <w:pPr>
        <w:spacing w:after="180"/>
        <w:jc w:val="both"/>
      </w:pPr>
      <w:r>
        <w:rPr>
          <w:b w:val="0"/>
        </w:rPr>
        <w:t>Nous sollicitons votre agrément à ce titre et nous tenons à votre disposition pour tout complément.</w:t>
      </w:r>
    </w:p>
    <w:p>
      <w:pPr>
        <w:spacing w:after="180"/>
        <w:jc w:val="both"/>
      </w:pPr>
      <w:r>
        <w:rPr>
          <w:b w:val="0"/>
        </w:rPr>
        <w:t>Pièces jointes : accusé d'immatriculation au RCCM, avis NINEA.</w:t>
      </w:r>
    </w:p>
    <w:p>
      <w:pPr>
        <w:spacing w:after="180"/>
        <w:jc w:val="both"/>
      </w:pPr>
      <w:r>
        <w:rPr>
          <w:b w:val="0"/>
        </w:rPr>
        <w:t>Veuillez agréer, Madame l'Administratrice, l'expression de notre considération distinguée.</w:t>
      </w:r>
    </w:p>
    <w:p>
      <w:pPr>
        <w:spacing w:after="520"/>
      </w:pPr>
    </w:p>
    <w:p>
      <w:pPr>
        <w:spacing w:after="0"/>
      </w:pPr>
      <w:r>
        <w:rPr>
          <w:b/>
        </w:rPr>
        <w:t>Mamadou Siradio DIALLO</w:t>
      </w:r>
    </w:p>
    <w:p>
      <w:pPr>
        <w:spacing w:after="0"/>
      </w:pPr>
      <w:r>
        <w:rPr>
          <w:b w:val="0"/>
        </w:rPr>
        <w:t>Gérant</w:t>
      </w:r>
    </w:p>
    <w:sectPr w:rsidR="00FC693F" w:rsidRPr="0006063C" w:rsidSect="00034616">
      <w:pgSz w:w="12240" w:h="15840"/>
      <w:pgMar w:top="1020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26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