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oyjune9i81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Relatório de Análise de Dados: Pessoas Vacinadas em 2022 na Cidade do Recife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08w6suzr02s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relatório apresenta uma análise detalhada dos dados de vacinação na cidade do Recife em 2022. Os dados incluem informações sobre idade, sexo, raça/cor, grupo prioritário, fabricante da vacina, entre outros. A análise busca identificar padrões e correlações significativas que possam fornecer insights sobre a campanha de vacinação na cidade.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g89ujfgeatw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Estatísticas Descritivas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3a7l8cpna8tr" w:id="3"/>
      <w:bookmarkEnd w:id="3"/>
      <w:r w:rsidDel="00000000" w:rsidR="00000000" w:rsidRPr="00000000">
        <w:rPr>
          <w:b w:val="1"/>
          <w:color w:val="000000"/>
          <w:rtl w:val="0"/>
        </w:rPr>
        <w:t xml:space="preserve">Faixa Etária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Média de Idade:</w:t>
      </w:r>
      <w:r w:rsidDel="00000000" w:rsidR="00000000" w:rsidRPr="00000000">
        <w:rPr>
          <w:sz w:val="24"/>
          <w:szCs w:val="24"/>
          <w:rtl w:val="0"/>
        </w:rPr>
        <w:t xml:space="preserve"> 35.43 anos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Mediana de Idade:</w:t>
      </w:r>
      <w:r w:rsidDel="00000000" w:rsidR="00000000" w:rsidRPr="00000000">
        <w:rPr>
          <w:sz w:val="24"/>
          <w:szCs w:val="24"/>
          <w:rtl w:val="0"/>
        </w:rPr>
        <w:t xml:space="preserve"> 37 anos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Desvio Padrão de Idade:</w:t>
      </w:r>
      <w:r w:rsidDel="00000000" w:rsidR="00000000" w:rsidRPr="00000000">
        <w:rPr>
          <w:sz w:val="24"/>
          <w:szCs w:val="24"/>
          <w:rtl w:val="0"/>
        </w:rPr>
        <w:t xml:space="preserve"> 21 anos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8997q7wi8zv" w:id="4"/>
      <w:bookmarkEnd w:id="4"/>
      <w:r w:rsidDel="00000000" w:rsidR="00000000" w:rsidRPr="00000000">
        <w:rPr>
          <w:b w:val="1"/>
          <w:color w:val="000000"/>
          <w:rtl w:val="0"/>
        </w:rPr>
        <w:t xml:space="preserve">Sexo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Feminino:</w:t>
      </w:r>
      <w:r w:rsidDel="00000000" w:rsidR="00000000" w:rsidRPr="00000000">
        <w:rPr>
          <w:sz w:val="24"/>
          <w:szCs w:val="24"/>
          <w:rtl w:val="0"/>
        </w:rPr>
        <w:t xml:space="preserve"> 204,197 (53.77%)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Masculino:</w:t>
      </w:r>
      <w:r w:rsidDel="00000000" w:rsidR="00000000" w:rsidRPr="00000000">
        <w:rPr>
          <w:sz w:val="24"/>
          <w:szCs w:val="24"/>
          <w:rtl w:val="0"/>
        </w:rPr>
        <w:t xml:space="preserve"> 174,981 (46.08%)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Outros:</w:t>
      </w:r>
      <w:r w:rsidDel="00000000" w:rsidR="00000000" w:rsidRPr="00000000">
        <w:rPr>
          <w:sz w:val="24"/>
          <w:szCs w:val="24"/>
          <w:rtl w:val="0"/>
        </w:rPr>
        <w:t xml:space="preserve"> 561 (0.15%)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Informado:</w:t>
      </w:r>
      <w:r w:rsidDel="00000000" w:rsidR="00000000" w:rsidRPr="00000000">
        <w:rPr>
          <w:sz w:val="24"/>
          <w:szCs w:val="24"/>
          <w:rtl w:val="0"/>
        </w:rPr>
        <w:t xml:space="preserve"> 7 (0.002%)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vonmta4dg8l" w:id="5"/>
      <w:bookmarkEnd w:id="5"/>
      <w:r w:rsidDel="00000000" w:rsidR="00000000" w:rsidRPr="00000000">
        <w:rPr>
          <w:b w:val="1"/>
          <w:color w:val="000000"/>
          <w:rtl w:val="0"/>
        </w:rPr>
        <w:t xml:space="preserve">Raça/Cor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Parda:</w:t>
      </w:r>
      <w:r w:rsidDel="00000000" w:rsidR="00000000" w:rsidRPr="00000000">
        <w:rPr>
          <w:sz w:val="24"/>
          <w:szCs w:val="24"/>
          <w:rtl w:val="0"/>
        </w:rPr>
        <w:t xml:space="preserve"> 182,034 (47.94%)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Branca:</w:t>
      </w:r>
      <w:r w:rsidDel="00000000" w:rsidR="00000000" w:rsidRPr="00000000">
        <w:rPr>
          <w:sz w:val="24"/>
          <w:szCs w:val="24"/>
          <w:rtl w:val="0"/>
        </w:rPr>
        <w:t xml:space="preserve"> 137,735 (36.27%)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Preta:</w:t>
      </w:r>
      <w:r w:rsidDel="00000000" w:rsidR="00000000" w:rsidRPr="00000000">
        <w:rPr>
          <w:sz w:val="24"/>
          <w:szCs w:val="24"/>
          <w:rtl w:val="0"/>
        </w:rPr>
        <w:t xml:space="preserve"> 45,696 (12.03%)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Amarela:</w:t>
      </w:r>
      <w:r w:rsidDel="00000000" w:rsidR="00000000" w:rsidRPr="00000000">
        <w:rPr>
          <w:sz w:val="24"/>
          <w:szCs w:val="24"/>
          <w:rtl w:val="0"/>
        </w:rPr>
        <w:t xml:space="preserve"> 12,408 (3.27%)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Indígena:</w:t>
      </w:r>
      <w:r w:rsidDel="00000000" w:rsidR="00000000" w:rsidRPr="00000000">
        <w:rPr>
          <w:sz w:val="24"/>
          <w:szCs w:val="24"/>
          <w:rtl w:val="0"/>
        </w:rPr>
        <w:t xml:space="preserve"> 922 (0.24%)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Informado:</w:t>
      </w:r>
      <w:r w:rsidDel="00000000" w:rsidR="00000000" w:rsidRPr="00000000">
        <w:rPr>
          <w:sz w:val="24"/>
          <w:szCs w:val="24"/>
          <w:rtl w:val="0"/>
        </w:rPr>
        <w:t xml:space="preserve"> 581 (0.15%)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2o9x39tosy0" w:id="6"/>
      <w:bookmarkEnd w:id="6"/>
      <w:r w:rsidDel="00000000" w:rsidR="00000000" w:rsidRPr="00000000">
        <w:rPr>
          <w:b w:val="1"/>
          <w:color w:val="000000"/>
          <w:rtl w:val="0"/>
        </w:rPr>
        <w:t xml:space="preserve">Grupo Prioritário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em Geral (18 a 59 anos):</w:t>
      </w:r>
      <w:r w:rsidDel="00000000" w:rsidR="00000000" w:rsidRPr="00000000">
        <w:rPr>
          <w:sz w:val="24"/>
          <w:szCs w:val="24"/>
          <w:rtl w:val="0"/>
        </w:rPr>
        <w:t xml:space="preserve"> 189,415 (49.88%)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Crianças de 05 a 11 anos:</w:t>
      </w:r>
      <w:r w:rsidDel="00000000" w:rsidR="00000000" w:rsidRPr="00000000">
        <w:rPr>
          <w:sz w:val="24"/>
          <w:szCs w:val="24"/>
          <w:rtl w:val="0"/>
        </w:rPr>
        <w:t xml:space="preserve"> 76,267 (20.08%)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Idosos:</w:t>
      </w:r>
      <w:r w:rsidDel="00000000" w:rsidR="00000000" w:rsidRPr="00000000">
        <w:rPr>
          <w:sz w:val="24"/>
          <w:szCs w:val="24"/>
          <w:rtl w:val="0"/>
        </w:rPr>
        <w:t xml:space="preserve"> 42,750 (11.26%)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em Geral - Menor de 18 anos:</w:t>
      </w:r>
      <w:r w:rsidDel="00000000" w:rsidR="00000000" w:rsidRPr="00000000">
        <w:rPr>
          <w:sz w:val="24"/>
          <w:szCs w:val="24"/>
          <w:rtl w:val="0"/>
        </w:rPr>
        <w:t xml:space="preserve"> 20,271 (5.34%)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Pessoas com Comorbidades:</w:t>
      </w:r>
      <w:r w:rsidDel="00000000" w:rsidR="00000000" w:rsidRPr="00000000">
        <w:rPr>
          <w:sz w:val="24"/>
          <w:szCs w:val="24"/>
          <w:rtl w:val="0"/>
        </w:rPr>
        <w:t xml:space="preserve"> 15,312 (4.03%)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ka8t24h7erh" w:id="7"/>
      <w:bookmarkEnd w:id="7"/>
      <w:r w:rsidDel="00000000" w:rsidR="00000000" w:rsidRPr="00000000">
        <w:rPr>
          <w:b w:val="1"/>
          <w:color w:val="000000"/>
          <w:rtl w:val="0"/>
        </w:rPr>
        <w:t xml:space="preserve">Vacinações por Mês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Janeiro:</w:t>
      </w:r>
      <w:r w:rsidDel="00000000" w:rsidR="00000000" w:rsidRPr="00000000">
        <w:rPr>
          <w:sz w:val="24"/>
          <w:szCs w:val="24"/>
          <w:rtl w:val="0"/>
        </w:rPr>
        <w:t xml:space="preserve"> 110,044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Fevereiro:</w:t>
      </w:r>
      <w:r w:rsidDel="00000000" w:rsidR="00000000" w:rsidRPr="00000000">
        <w:rPr>
          <w:sz w:val="24"/>
          <w:szCs w:val="24"/>
          <w:rtl w:val="0"/>
        </w:rPr>
        <w:t xml:space="preserve"> 94,522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Março:</w:t>
      </w:r>
      <w:r w:rsidDel="00000000" w:rsidR="00000000" w:rsidRPr="00000000">
        <w:rPr>
          <w:sz w:val="24"/>
          <w:szCs w:val="24"/>
          <w:rtl w:val="0"/>
        </w:rPr>
        <w:t xml:space="preserve"> 89,580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Abril:</w:t>
      </w:r>
      <w:r w:rsidDel="00000000" w:rsidR="00000000" w:rsidRPr="00000000">
        <w:rPr>
          <w:sz w:val="24"/>
          <w:szCs w:val="24"/>
          <w:rtl w:val="0"/>
        </w:rPr>
        <w:t xml:space="preserve"> 17,042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Maio:</w:t>
      </w:r>
      <w:r w:rsidDel="00000000" w:rsidR="00000000" w:rsidRPr="00000000">
        <w:rPr>
          <w:sz w:val="24"/>
          <w:szCs w:val="24"/>
          <w:rtl w:val="0"/>
        </w:rPr>
        <w:t xml:space="preserve"> 5,835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Junho:</w:t>
      </w:r>
      <w:r w:rsidDel="00000000" w:rsidR="00000000" w:rsidRPr="00000000">
        <w:rPr>
          <w:sz w:val="24"/>
          <w:szCs w:val="24"/>
          <w:rtl w:val="0"/>
        </w:rPr>
        <w:t xml:space="preserve"> 14,982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Julho:</w:t>
      </w:r>
      <w:r w:rsidDel="00000000" w:rsidR="00000000" w:rsidRPr="00000000">
        <w:rPr>
          <w:sz w:val="24"/>
          <w:szCs w:val="24"/>
          <w:rtl w:val="0"/>
        </w:rPr>
        <w:t xml:space="preserve"> 21,857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Agosto:</w:t>
      </w:r>
      <w:r w:rsidDel="00000000" w:rsidR="00000000" w:rsidRPr="00000000">
        <w:rPr>
          <w:sz w:val="24"/>
          <w:szCs w:val="24"/>
          <w:rtl w:val="0"/>
        </w:rPr>
        <w:t xml:space="preserve"> 8,059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Setembro:</w:t>
      </w:r>
      <w:r w:rsidDel="00000000" w:rsidR="00000000" w:rsidRPr="00000000">
        <w:rPr>
          <w:sz w:val="24"/>
          <w:szCs w:val="24"/>
          <w:rtl w:val="0"/>
        </w:rPr>
        <w:t xml:space="preserve"> 3,988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Outubro:</w:t>
      </w:r>
      <w:r w:rsidDel="00000000" w:rsidR="00000000" w:rsidRPr="00000000">
        <w:rPr>
          <w:sz w:val="24"/>
          <w:szCs w:val="24"/>
          <w:rtl w:val="0"/>
        </w:rPr>
        <w:t xml:space="preserve"> 2,232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Novembro:</w:t>
      </w:r>
      <w:r w:rsidDel="00000000" w:rsidR="00000000" w:rsidRPr="00000000">
        <w:rPr>
          <w:sz w:val="24"/>
          <w:szCs w:val="24"/>
          <w:rtl w:val="0"/>
        </w:rPr>
        <w:t xml:space="preserve"> 7,514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Dezembro:</w:t>
      </w:r>
      <w:r w:rsidDel="00000000" w:rsidR="00000000" w:rsidRPr="00000000">
        <w:rPr>
          <w:sz w:val="24"/>
          <w:szCs w:val="24"/>
          <w:rtl w:val="0"/>
        </w:rPr>
        <w:t xml:space="preserve"> 4,091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6paijclp6rh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Análise de Correlação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ap8lkkfhbtd7" w:id="9"/>
      <w:bookmarkEnd w:id="9"/>
      <w:r w:rsidDel="00000000" w:rsidR="00000000" w:rsidRPr="00000000">
        <w:rPr>
          <w:b w:val="1"/>
          <w:color w:val="000000"/>
          <w:rtl w:val="0"/>
        </w:rPr>
        <w:t xml:space="preserve">Correlações Fortes e Moderadas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 e Descrição da Dose (0.696)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Existe uma correlação positiva forte entre a idade e a descrição da dose. Isso sugere que pessoas mais velhas tendem a ter um número maior de doses de vacina, possivelmente devido a políticas de vacinação que priorizam doses de reforço para idosos.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 e Faixa Etária (0.718)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forte correlação entre idade e faixa etária é esperada, já que a faixa etária é uma categorização direta da idade. Isso confirma a consistência dos dados.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 e Grupo (0.362)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correlação positiva moderada entre idade e grupo indica que certos grupos, como idosos, têm uma idade média maior. Isso reflete a priorização de grupos mais vulneráveis (como idosos) nas campanhas de vacinação.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Dose e Grupo (0.559)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forte correlação positiva sugere que determinados grupos, como idosos, podem ter recebido mais doses, refletindo a estratégia de reforço para grupos de maior risco.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Vacina Fabricante e Grupo (-0.384)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correlação negativa moderada entre o fabricante da vacina e o grupo de vacinação sugere que diferentes grupos populacionais podem ter recebido vacinas de diferentes fabricantes, possivelmente devido à disponibilidade ou eficácia específica para certos grupos.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ghrb67nncfmy" w:id="10"/>
      <w:bookmarkEnd w:id="10"/>
      <w:r w:rsidDel="00000000" w:rsidR="00000000" w:rsidRPr="00000000">
        <w:rPr>
          <w:b w:val="1"/>
          <w:color w:val="000000"/>
          <w:rtl w:val="0"/>
        </w:rPr>
        <w:t xml:space="preserve">Correlações Fracas e Próximas de Zero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 e Sexo (-0.055)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correlação muito fraca e negativa indica que não há praticamente nenhuma relação entre idade e sexo, sugerindo que a distribuição de idade entre homens e mulheres vacinados é bastante uniforme.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Idade e Raça/Cor (-0.014)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correlação praticamente nula sugere que a idade não está relacionada com a raça/cor, indicando uma distribuição etária homogênea entre diferentes raças/cores.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Dose e Vacina Fabricante (-0.324)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correlação negativa moderada sugere que o fabricante da vacina pode ter alguma influência no número de doses recebidas, mas não é uma correlação muito forte. Isso pode refletir variações na política de distribuição de vacinas diferentes por fabricantes.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Sexo e Município (0.004)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correlação praticamente nula indica pouca ou nenhuma relação entre sexo e município de residência, sugerindo uma distribuição uniforme de vacinação entre homens e mulheres em diferentes municípios.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Vacina Fabricante e Raça/Cor (-0.001)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Insight:</w:t>
      </w:r>
      <w:r w:rsidDel="00000000" w:rsidR="00000000" w:rsidRPr="00000000">
        <w:rPr>
          <w:sz w:val="24"/>
          <w:szCs w:val="24"/>
          <w:rtl w:val="0"/>
        </w:rPr>
        <w:t xml:space="preserve"> A correlação praticamente nula indica que o fabricante da vacina não está relacionado com a raça/cor dos vacinados, sugerindo uma distribuição equitativa das vacinas entre diferentes raças/cores.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qp6wblwi5nj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revela que a vacinação em Recife em 2022 seguiu padrões esperados de priorização, especialmente em relação à idade e grupos prioritários. A forte correlação entre idade, número de doses e grupo prioritário destaca a eficácia das políticas de vacinação direcionadas a grupos de maior risco. Correlações fracas ou nulas entre outras variáveis indicam uma distribuição equitativa da vacina, sem viés significativo por sexo, raça/cor ou município.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insights são fundamentais para avaliar a eficácia das campanhas de vacinação e para planejar futuras iniciativas de saúde pública, garantindo que grupos vulneráveis continuem sendo prioritários e que a distribuição da vacina permaneça equitativa entre diferentes demografias.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