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Arial" w:eastAsia="Microsoft YaHei" w:hAnsi="Arial"/>
          <w:b/>
          <w:bCs/>
          <w:sz w:val="30"/>
          <w:szCs w:val="30"/>
        </w:rPr>
        <w:t xml:space="preserve">先导杯 · ProGen2 蛋白质序列生成推理优化竞赛</w:t>
      </w:r>
    </w:p>
    <w:p>
      <w:pPr>
        <w:spacing w:after="300"/>
        <w:jc w:val="center"/>
      </w:pPr>
      <w:r>
        <w:rPr>
          <w:rFonts w:ascii="Arial" w:eastAsia="Microsoft YaHei" w:hAnsi="Arial"/>
          <w:b/>
          <w:bCs/>
          <w:sz w:val="40"/>
          <w:szCs w:val="40"/>
        </w:rPr>
        <w:t xml:space="preserve">优 化 报 告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0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6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队伍名称</w:t>
            </w:r>
          </w:p>
        </w:tc>
        <w:tc>
          <w:tcPr>
            <w:tcW w:type="dxa" w:w="6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jiangnan_optimized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队长</w:t>
            </w:r>
          </w:p>
        </w:tc>
        <w:tc>
          <w:tcPr>
            <w:tcW w:type="dxa" w:w="6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【待填写：队长姓名】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队员</w:t>
            </w:r>
          </w:p>
        </w:tc>
        <w:tc>
          <w:tcPr>
            <w:tcW w:type="dxa" w:w="6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【待填写：队员姓名 / 班级 / 学号】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参赛学号</w:t>
            </w:r>
          </w:p>
        </w:tc>
        <w:tc>
          <w:tcPr>
            <w:tcW w:type="dxa" w:w="6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6253111015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提交日期</w:t>
            </w:r>
          </w:p>
        </w:tc>
        <w:tc>
          <w:tcPr>
            <w:tcW w:type="dxa" w:w="6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2026-11-05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eastAsia="Microsoft YaHei" w:hAnsi="Arial"/>
          <w:b/>
          <w:bCs/>
          <w:sz w:val="30"/>
          <w:szCs w:val="30"/>
        </w:rPr>
        <w:t xml:space="preserve">摘要</w:t>
      </w:r>
    </w:p>
    <w:p>
      <w:pPr>
        <w:spacing w:after="120" w:line="32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本报告针对 ProGen2-medium 在国产 DCU（BW / gfx906）上的自回归生成进行推理优化。基线实现采用动态 KV Cache，每步都用 torch.cat 重建历史 K/V，且不做任何计算裁剪。我们首先通过两组对照实验确认该机器上单步解码的真正瓶颈：单步耗时与 batch 大小几乎无关（B=1 与 B=8 均为约 29ms），与 query 长度也几乎无关（qlen=1 为 29.16ms、qlen=9 为 30.70ms），说明耗时全部消耗在 27 层网络的算子下发与串行依赖上，算力远未跑满。</w:t>
      </w:r>
    </w:p>
    <w:p>
      <w:pPr>
        <w:spacing w:after="120" w:line="32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据此我们实施两类优化：一是消除冗余计算与内存操作（KV Cache 预分配、RoPE 预计算、decode 专用注意力路径、lm_head 只作用于末位、token 反解改用查表），二是利用「验证几乎免费」这一特性引入 n-gram 投机解码（batch=1 时）。最终在四项公开负载上取得 2.42x / 1.25x / 1.25x / 1.28x 的加速比（几何平均约 1.48x），四项结果与 FP32 基准逐字一致，一致率均为 100%。</w:t>
      </w:r>
    </w:p>
    <w:p>
      <w:pPr>
        <w:spacing w:after="120" w:line="32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同时我们如实记录四条失败路线：SDPA（本机 torch 未编译 mem-efficient/flash 后端）、整步 CUDA Graph（DTK 图内存池与默认分配器未隔离）、torch.compile（Triton AMD 后端 PassManager 崩溃）、BF16/FP16（贪心解码放大数值误差导致整段分叉）。这些负结果共同说明了该软硬件栈的能力边界。</w:t>
      </w:r>
    </w:p>
    <w:p>
      <w:pPr>
        <w:pStyle w:val="Heading1"/>
      </w:pPr>
      <w:r>
        <w:rPr>
          <w:rFonts w:ascii="Arial" w:eastAsia="Microsoft YaHei" w:hAnsi="Arial"/>
          <w:b/>
          <w:bCs/>
          <w:sz w:val="30"/>
          <w:szCs w:val="30"/>
        </w:rPr>
        <w:t xml:space="preserve">一、实验环境与运行说明</w:t>
      </w:r>
    </w:p>
    <w:p>
      <w:pPr>
        <w:pStyle w:val="Heading2"/>
      </w:pPr>
      <w:r>
        <w:rPr>
          <w:rFonts w:ascii="Arial" w:eastAsia="Microsoft YaHei" w:hAnsi="Arial"/>
          <w:b/>
          <w:bCs/>
          <w:sz w:val="25"/>
          <w:szCs w:val="25"/>
        </w:rPr>
        <w:t xml:space="preserve">1.1 实验环境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配置项目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实际配置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DCU 设备名称（device）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BW（gfx906）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Python 版本（python）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3.10.16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PyTorch 版本（torch）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2.4.1+das.opt2.dtk2504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HIP 版本（torch HIP）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6.1.25065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Transformers 版本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4.46.3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Tokenizers 版本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0.20.3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Accelerate 版本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1.5.2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NumPy 版本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1.24.3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Triton 版本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3.0.0（随 torch 提供，用于 torch.compile 实验）</w:t>
            </w:r>
          </w:p>
        </w:tc>
      </w:tr>
    </w:tbl>
    <w:p>
      <w:pPr>
        <w:spacing w:after="120" w:line="32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19"/>
          <w:szCs w:val="19"/>
        </w:rPr>
        <w:t xml:space="preserve">以上数值均来自题目包提供的 check_environment.py 输出（ENVIRONMENT_CHECK_PASSED）。模型为 ProGen2-medium，共 27 层，n_embd=1536，n_head=16，head_dim=96，rotary_dim=48，词表 32。</w:t>
      </w:r>
    </w:p>
    <w:p>
      <w:pPr>
        <w:spacing w:after="120"/>
      </w:pPr>
    </w:p>
    <w:p>
      <w:pPr>
        <w:pStyle w:val="Heading2"/>
      </w:pPr>
      <w:r>
        <w:rPr>
          <w:rFonts w:ascii="Arial" w:eastAsia="Microsoft YaHei" w:hAnsi="Arial"/>
          <w:b/>
          <w:bCs/>
          <w:sz w:val="25"/>
          <w:szCs w:val="25"/>
        </w:rPr>
        <w:t xml:space="preserve">1.2 运行说明</w:t>
      </w:r>
    </w:p>
    <w:p>
      <w:pPr>
        <w:spacing w:after="120" w:line="32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程序入口为 submission/solution.py，实现文档规定的 Solution 接口（__init__ / reset / metadata / generate）。</w:t>
      </w:r>
    </w:p>
    <w:p>
      <w:pPr>
        <w:spacing w:after="120" w:line="320"/>
        <w:jc w:val="left"/>
      </w:pPr>
      <w:r>
        <w:rPr>
          <w:rFonts w:ascii="Arial" w:eastAsia="Microsoft YaHei" w:hAnsi="Arial"/>
          <w:b/>
          <w:bCs/>
          <w:i w:val="false"/>
          <w:iCs w:val="false"/>
          <w:sz w:val="21"/>
          <w:szCs w:val="21"/>
        </w:rPr>
        <w:t xml:space="preserve">完整运行命令（在题目包根目录执行）：</w:t>
      </w:r>
    </w:p>
    <w:p>
      <w:pPr>
        <w:spacing w:after="120" w:line="320"/>
        <w:ind w:left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0"/>
          <w:szCs w:val="20"/>
        </w:rPr>
        <w:t xml:space="preserve">bash run_public_test.sh submission</w:t>
      </w:r>
    </w:p>
    <w:p>
      <w:pPr>
        <w:spacing w:after="120" w:line="320"/>
        <w:jc w:val="left"/>
      </w:pPr>
      <w:r>
        <w:rPr>
          <w:rFonts w:ascii="Arial" w:eastAsia="Microsoft YaHei" w:hAnsi="Arial"/>
          <w:b/>
          <w:bCs/>
          <w:i w:val="false"/>
          <w:iCs w:val="false"/>
          <w:sz w:val="21"/>
          <w:szCs w:val="21"/>
        </w:rPr>
        <w:t xml:space="preserve">逐字一致性校验（与官方 FP32 实现比对 32 个 token）：</w:t>
      </w:r>
    </w:p>
    <w:p>
      <w:pPr>
        <w:spacing w:after="120" w:line="320"/>
        <w:ind w:left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0"/>
          <w:szCs w:val="20"/>
        </w:rPr>
        <w:t xml:space="preserve">python3 cmp3.py</w:t>
      </w:r>
    </w:p>
    <w:p>
      <w:pPr>
        <w:spacing w:after="120" w:line="32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必要准备事项：无需额外准备。本方案不包含 C++/HIP 扩展、不涉及离线编译、不依赖 benchmark 之外的第三方库，也未使用任何量化转换，因此没有 build.sh、calibration 或额外依赖需要说明。模型权重与分词器直接使用题目包提供的资产。</w:t>
      </w:r>
    </w:p>
    <w:p>
      <w:pPr>
        <w:spacing w:after="120" w:line="320"/>
        <w:jc w:val="left"/>
      </w:pPr>
      <w:r>
        <w:rPr>
          <w:rFonts w:ascii="Arial" w:eastAsia="Microsoft YaHei" w:hAnsi="Arial"/>
          <w:b/>
          <w:bCs/>
          <w:i w:val="false"/>
          <w:iCs w:val="false"/>
          <w:sz w:val="21"/>
          <w:szCs w:val="21"/>
        </w:rPr>
        <w:t xml:space="preserve">可选环境变量（默认值即最终提交配置，全部无需设置）：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400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环境变量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PROGEN_PRECISION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fp32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计算精度，可选 fp32 / bf16 / fp16。BF16、FP16 会破坏逐 token 一致性，故不作为默认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PROGEN_ATTN_FP32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注意力打分与 softmax 是否上转 FP32，与官方实现一致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PROGEN_SPEC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n-gram 投机解码开关（仅 batch=1 生效）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PROGEN_SDPA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用 SDPA 替换手写注意力；本机后端不支持，默认关闭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PROGEN_GRAPH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整步 CUDA Graph；本机 DTK 不可用，默认关闭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eastAsia="Microsoft YaHei" w:hAnsi="Arial"/>
          <w:b/>
          <w:bCs/>
          <w:sz w:val="30"/>
          <w:szCs w:val="30"/>
        </w:rPr>
        <w:t xml:space="preserve">二、程序结构与优化实现</w:t>
      </w:r>
    </w:p>
    <w:p>
      <w:pPr>
        <w:pStyle w:val="Heading2"/>
      </w:pPr>
      <w:r>
        <w:rPr>
          <w:rFonts w:ascii="Arial" w:eastAsia="Microsoft YaHei" w:hAnsi="Arial"/>
          <w:b/>
          <w:bCs/>
          <w:sz w:val="25"/>
          <w:szCs w:val="25"/>
        </w:rPr>
        <w:t xml:space="preserve">2.1 程序组织</w:t>
      </w:r>
    </w:p>
    <w:p>
      <w:pPr>
        <w:spacing w:after="120" w:line="32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提交目录包含 solution.py（生成循环与全部优化逻辑）与 models/progen/（自带的 ProGen2 实现副本，含 decode 专用路径与 KV Cache 修改）。solution.py 通过 sys.path 前置自己的 models 包，因此评测时加载的是本队实现，而不是题目包内的原始实现；模型权重、分词器、评测脚本保持原样。</w:t>
      </w:r>
    </w:p>
    <w:p>
      <w:pPr>
        <w:spacing w:after="120" w:line="320"/>
        <w:jc w:val="left"/>
      </w:pPr>
      <w:r>
        <w:rPr>
          <w:rFonts w:ascii="Arial" w:eastAsia="Microsoft YaHei" w:hAnsi="Arial"/>
          <w:b/>
          <w:bCs/>
          <w:i w:val="false"/>
          <w:iCs w:val="false"/>
          <w:sz w:val="21"/>
          <w:szCs w:val="21"/>
        </w:rPr>
        <w:t xml:space="preserve">代码修改说明表：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200"/>
      </w:tblGrid>
      <w:tr>
        <w:trPr>
          <w:cantSplit/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文件或模块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修改内容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功能与作用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submission/solution.py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重写 generate：预分配 KV Cache、逐步切片写入；新增 _spec_loop 与 _draft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消除历史 K/V 重分配与拷贝；引入 n-gram 投机解码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submission/solution.py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__init__ 中修复 tie_word_embeddings、预建 RoPE 表与 id→字母表、预建 20 个氨基酸 id 候选表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保证 lm_head 与 wte 不被错误绑定；把输入无关的开销移出计时区间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models/progen/configuration_progen.py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显式支持 tie_word_embeddings=False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让上一条修复能够生效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models/progen/modeling_progen.py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新增 apply_rotary_pos_emb_at / forward_decode；forward 支持外部传入 caches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提供 decode 专用注意力路径（query 长度 1 时跳过因果掩码构造），并接受预分配 Cache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eastAsia="Microsoft YaHei" w:hAnsi="Arial"/>
          <w:b/>
          <w:bCs/>
          <w:sz w:val="25"/>
          <w:szCs w:val="25"/>
        </w:rPr>
        <w:t xml:space="preserve">2.2 瓶颈分析</w:t>
      </w:r>
    </w:p>
    <w:p>
      <w:pPr>
        <w:spacing w:after="120" w:line="32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在动手改代码之前，我们先测量了两条曲线，用来判断瓶颈到底在哪里。第一组固定 batch 改变 query 长度，第二组固定 query 长度改变 batch：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600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测量项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配置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单步耗时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query 长度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qlen=1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29.16 ms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query 长度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qlen=2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30.60 ms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query 长度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qlen=5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30.54 ms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query 长度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qlen=9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30.70 ms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batch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B=1（load1）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约 29.1 ms/步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batch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B=8（load2）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约 29.4 ms/步</w:t>
            </w:r>
          </w:p>
        </w:tc>
      </w:tr>
    </w:tbl>
    <w:p>
      <w:pPr>
        <w:spacing w:after="120" w:line="32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两条曲线都近乎水平：query 长度增加 9 倍只多花 5%，batch 增加 8 倍几乎不变。这说明单步耗时由「27 层 × 每层若干 kernel 的下发与串行依赖」决定，而不是由算力或访存决定。因此有效的优化只有两类：(1) 减少每层内部多余的算子与内存操作；(2) 减少「每生成一个 token 需要发起多少次前向」。</w:t>
      </w:r>
    </w:p>
    <w:p>
      <w:pPr>
        <w:spacing w:after="120"/>
      </w:pPr>
    </w:p>
    <w:p>
      <w:pPr>
        <w:pStyle w:val="Heading2"/>
      </w:pPr>
      <w:r>
        <w:rPr>
          <w:rFonts w:ascii="Arial" w:eastAsia="Microsoft YaHei" w:hAnsi="Arial"/>
          <w:b/>
          <w:bCs/>
          <w:sz w:val="25"/>
          <w:szCs w:val="25"/>
        </w:rPr>
        <w:t xml:space="preserve">2.3 优化实现</w:t>
      </w:r>
    </w:p>
    <w:p>
      <w:pPr>
        <w:spacing w:after="120" w:line="320"/>
        <w:jc w:val="left"/>
      </w:pPr>
      <w:r>
        <w:rPr>
          <w:rFonts w:ascii="Arial" w:eastAsia="Microsoft YaHei" w:hAnsi="Arial"/>
          <w:b/>
          <w:bCs/>
          <w:i w:val="false"/>
          <w:iCs w:val="false"/>
          <w:sz w:val="21"/>
          <w:szCs w:val="21"/>
        </w:rPr>
        <w:t xml:space="preserve">（1）KV Cache 预分配</w:t>
      </w:r>
    </w:p>
    <w:p>
      <w:pPr>
        <w:spacing w:after="120" w:line="32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官方实现每步把历史 K/V 与新 K/V 做 torch.cat，再整体参与注意力计算，既产生每步一次的显存重分配，也产生历史数据拷贝。我们按 (B, H, L+G, D) 一次性分配每层 K/V 缓冲区，解码时直接把当前 token 的 K/V 写入对应位置切片，注意力直接读取前缀。计算完全等价，但去掉了每步的重分配与拷贝。</w:t>
      </w:r>
    </w:p>
    <w:p>
      <w:pPr>
        <w:spacing w:after="120" w:line="320"/>
        <w:jc w:val="left"/>
      </w:pPr>
      <w:r>
        <w:rPr>
          <w:rFonts w:ascii="Arial" w:eastAsia="Microsoft YaHei" w:hAnsi="Arial"/>
          <w:b/>
          <w:bCs/>
          <w:i w:val="false"/>
          <w:iCs w:val="false"/>
          <w:sz w:val="21"/>
          <w:szCs w:val="21"/>
        </w:rPr>
        <w:t xml:space="preserve">（2）RoPE 预计算</w:t>
      </w:r>
    </w:p>
    <w:p>
      <w:pPr>
        <w:spacing w:after="120" w:line="32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正弦位置编码的 sin/cos 只与位置有关、属于输入无关资源，因此放在 __init__ 中一次算好并按需切片取用，计时区间内不再重复计算。</w:t>
      </w:r>
    </w:p>
    <w:p>
      <w:pPr>
        <w:spacing w:after="120" w:line="320"/>
        <w:jc w:val="left"/>
      </w:pPr>
      <w:r>
        <w:rPr>
          <w:rFonts w:ascii="Arial" w:eastAsia="Microsoft YaHei" w:hAnsi="Arial"/>
          <w:b/>
          <w:bCs/>
          <w:i w:val="false"/>
          <w:iCs w:val="false"/>
          <w:sz w:val="21"/>
          <w:szCs w:val="21"/>
        </w:rPr>
        <w:t xml:space="preserve">（3）decode 专用注意力路径</w:t>
      </w:r>
    </w:p>
    <w:p>
      <w:pPr>
        <w:spacing w:after="120" w:line="32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解码时 query 长度恒为 1，此时因果掩码的构造、写入与 broadcast 都是纯开销。我们为该情形单独走了 forward_decode：跳过掩码构造，直接对长度为前缀的 K/V 做打分与 softmax。注意力打分与 softmax 仍上转 FP32，与官方数值路径保持一致。</w:t>
      </w:r>
    </w:p>
    <w:p>
      <w:pPr>
        <w:spacing w:after="120" w:line="320"/>
        <w:jc w:val="left"/>
      </w:pPr>
      <w:r>
        <w:rPr>
          <w:rFonts w:ascii="Arial" w:eastAsia="Microsoft YaHei" w:hAnsi="Arial"/>
          <w:b/>
          <w:bCs/>
          <w:i w:val="false"/>
          <w:iCs w:val="false"/>
          <w:sz w:val="21"/>
          <w:szCs w:val="21"/>
        </w:rPr>
        <w:t xml:space="preserve">（4）lm_head 只作用于最后一个位置</w:t>
      </w:r>
    </w:p>
    <w:p>
      <w:pPr>
        <w:spacing w:after="120" w:line="32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官方实现把整段隐藏状态都送入 lm_head，再取最后一位。解码时只有最后一位的分布有意义，因此把投影只做在末位，同时省掉对应的 FP32 上转。</w:t>
      </w:r>
    </w:p>
    <w:p>
      <w:pPr>
        <w:spacing w:after="120" w:line="320"/>
        <w:jc w:val="left"/>
      </w:pPr>
      <w:r>
        <w:rPr>
          <w:rFonts w:ascii="Arial" w:eastAsia="Microsoft YaHei" w:hAnsi="Arial"/>
          <w:b/>
          <w:bCs/>
          <w:i w:val="false"/>
          <w:iCs w:val="false"/>
          <w:sz w:val="21"/>
          <w:szCs w:val="21"/>
        </w:rPr>
        <w:t xml:space="preserve">（5）token 反解改用查表</w:t>
      </w:r>
    </w:p>
    <w:p>
      <w:pPr>
        <w:spacing w:after="120" w:line="32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每步用 tokenizer 反解不仅慢，还可能引入分词器状态。我们预建 20 个标准氨基酸 id 到字母的映射表，直接查表拼字符串。</w:t>
      </w:r>
    </w:p>
    <w:p>
      <w:pPr>
        <w:spacing w:after="120" w:line="320"/>
        <w:jc w:val="left"/>
      </w:pPr>
      <w:r>
        <w:rPr>
          <w:rFonts w:ascii="Arial" w:eastAsia="Microsoft YaHei" w:hAnsi="Arial"/>
          <w:b/>
          <w:bCs/>
          <w:i w:val="false"/>
          <w:iCs w:val="false"/>
          <w:sz w:val="21"/>
          <w:szCs w:val="21"/>
        </w:rPr>
        <w:t xml:space="preserve">（6）修复 weight tying 导致的正确性问题</w:t>
      </w:r>
    </w:p>
    <w:p>
      <w:pPr>
        <w:spacing w:after="120" w:line="32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这是本方案中最关键的一处正确性修复。checkpoint 中存在与 wte 不共享的独立 lm_head.weight，但 config.json 没有写 tie_word_embeddings，而 Transformers 的默认值是该字段为 True，于是加载时 lm_head 被绑定到词嵌入上，输出分布完全错误。我们显式设置 tie_word_embeddings=False 后，输出才与官方 FP32 参考逐 token 一致。若无此修复，加速比再高也没有意义。</w:t>
      </w:r>
    </w:p>
    <w:p>
      <w:pPr>
        <w:spacing w:after="120" w:line="320"/>
        <w:jc w:val="left"/>
      </w:pPr>
      <w:r>
        <w:rPr>
          <w:rFonts w:ascii="Arial" w:eastAsia="Microsoft YaHei" w:hAnsi="Arial"/>
          <w:b/>
          <w:bCs/>
          <w:i w:val="false"/>
          <w:iCs w:val="false"/>
          <w:sz w:val="21"/>
          <w:szCs w:val="21"/>
        </w:rPr>
        <w:t xml:space="preserve">（7）n-gram 投机解码（默认开启，仅 batch=1）</w:t>
      </w:r>
    </w:p>
    <w:p>
      <w:pPr>
        <w:spacing w:after="120" w:line="32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由 2.2 的结论可知，一次前向的成本几乎与「送几个 token 进去」无关。因此可以把每轮从「生成 1 个 token」改造成「提出若干草稿 + 一次批量验证」：</w:t>
      </w:r>
    </w:p>
    <w:p>
      <w:pPr>
        <w:spacing w:after="120" w:line="320"/>
        <w:ind w:left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草稿来源：从已生成的上下文（前缀 + 已生成部分）中查找最长后缀的上一次出现，把其后继 token 复制为草稿。该草稿不引入任何额外权重、不训练任何模型，只是复制上下文本身，符合「不得训练额外推测解码模型、不得引入其他模型权重作为草稿模型」的规则。</w:t>
      </w:r>
    </w:p>
    <w:p>
      <w:pPr>
        <w:spacing w:after="120" w:line="320"/>
        <w:ind w:left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验证方式：把 [当前 token, 草稿...] 一次性送入模型，一次前向同时得到全部位置的分布。逐个比对：第 i 个草稿与第 i-1 个位置的贪心结果相同则接受，遇到第一个不一致的位置就停止，并在该位置取基线自己的贪心结果。该接受规则保证输出与逐 token 贪心解码逐字相同（等价性由贪心规则本身的确定性给出），被拒绝草稿写入的 K/V 会在下一轮被覆盖，不会参与任何后续注意力。</w:t>
      </w:r>
    </w:p>
    <w:p>
      <w:pPr>
        <w:spacing w:after="120" w:line="320"/>
        <w:ind w:left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实测结果：单条前缀上 256 个 token，mean accepted 0.59，29.04ms/token 降到 19.49ms/token（1.49x）；公开负载 load1 上由 7.8894s 降到 4.0058s。</w:t>
      </w:r>
    </w:p>
    <w:p>
      <w:pPr>
        <w:spacing w:after="120" w:line="320"/>
        <w:ind w:left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限制：batch&gt;1 时一次前向只能对所有行写入同一批位置，各行接受数不同就只能按最小值前进。B=8 时「8 行都至少接受 1 个草稿」的概率约 0.2%，收益基本为零；若要给每行独立偏移，就必须在每层引入 scatter，反而会吃掉全部收益。因此该路径仅在 batch=1 启用，其余仍走普通解码。</w:t>
      </w:r>
    </w:p>
    <w:p>
      <w:pPr>
        <w:spacing w:after="120"/>
      </w:pPr>
    </w:p>
    <w:p>
      <w:pPr>
        <w:pStyle w:val="Heading2"/>
      </w:pPr>
      <w:r>
        <w:rPr>
          <w:rFonts w:ascii="Arial" w:eastAsia="Microsoft YaHei" w:hAnsi="Arial"/>
          <w:b/>
          <w:bCs/>
          <w:sz w:val="25"/>
          <w:szCs w:val="25"/>
        </w:rPr>
        <w:t xml:space="preserve">2.4 精度变化</w:t>
      </w:r>
    </w:p>
    <w:p>
      <w:pPr>
        <w:spacing w:after="120" w:line="32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最终提交配置全程 FP32，注意力打分与 softmax 上转 FP32，与官方实现的数值路径一致；投机解码只是改变了「一次计算几个位置」，不改变任何数值运算，接受规则保证与逐 token 贪心完全等价。因此精度没有任何下降，四项一致率均为 100%。</w:t>
      </w:r>
    </w:p>
    <w:p>
      <w:pPr>
        <w:pStyle w:val="Heading1"/>
      </w:pPr>
      <w:r>
        <w:rPr>
          <w:rFonts w:ascii="Arial" w:eastAsia="Microsoft YaHei" w:hAnsi="Arial"/>
          <w:b/>
          <w:bCs/>
          <w:sz w:val="30"/>
          <w:szCs w:val="30"/>
        </w:rPr>
        <w:t xml:space="preserve">三、实验结果</w:t>
      </w:r>
    </w:p>
    <w:p>
      <w:pPr>
        <w:pStyle w:val="Heading2"/>
      </w:pPr>
      <w:r>
        <w:rPr>
          <w:rFonts w:ascii="Arial" w:eastAsia="Microsoft YaHei" w:hAnsi="Arial"/>
          <w:b/>
          <w:bCs/>
          <w:sz w:val="25"/>
          <w:szCs w:val="25"/>
        </w:rPr>
        <w:t xml:space="preserve">3.1 推理性能对比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00"/>
        <w:gridCol w:w="2100"/>
        <w:gridCol w:w="1400"/>
      </w:tblGrid>
      <w:tr>
        <w:trPr>
          <w:cantSplit/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负载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FP32 基准耗时（秒）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优化程序耗时（秒）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加速比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1 单条生成（B=1, L=32, G=256）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9.7066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4.0058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2.42x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2 多条生成（B=8, L=32, G=256）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9.4177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7.5303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1.25x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3 生成较长（B=4, L=32, G=512）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18.9716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15.1391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1.25x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4 输入较长（B=4, L=512, G=64）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2.4979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1.9541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1.28x</w:t>
            </w:r>
          </w:p>
        </w:tc>
      </w:tr>
    </w:tbl>
    <w:p>
      <w:pPr>
        <w:spacing w:after="120" w:line="32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19"/>
          <w:szCs w:val="19"/>
        </w:rPr>
        <w:t xml:space="preserve">几何平均加速比约 1.48x。加速比定义为 FP32 基准耗时除以本队耗时，数值取自 results 目录下的原始 JSON。</w:t>
      </w:r>
    </w:p>
    <w:p>
      <w:pPr>
        <w:spacing w:after="120"/>
      </w:pPr>
    </w:p>
    <w:p>
      <w:pPr>
        <w:pStyle w:val="Heading2"/>
      </w:pPr>
      <w:r>
        <w:rPr>
          <w:rFonts w:ascii="Arial" w:eastAsia="Microsoft YaHei" w:hAnsi="Arial"/>
          <w:b/>
          <w:bCs/>
          <w:sz w:val="25"/>
          <w:szCs w:val="25"/>
        </w:rPr>
        <w:t xml:space="preserve">3.2 结果一致性与显存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900"/>
        <w:gridCol w:w="1700"/>
        <w:gridCol w:w="1700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负载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相同字母数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总比较位置数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一致率（%）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峰值显存（MB，可选）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1 单条生成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256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256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100.00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2 多条生成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2048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2048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100.00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3 生成较长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2048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2048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100.00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4 输入较长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256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256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100.00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 w:line="32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19"/>
          <w:szCs w:val="19"/>
        </w:rPr>
        <w:t xml:space="preserve">一致性由评测脚本逐字母比对得出（same / total），并非张量 allclose 推断；四项均为 100%，且 public test 输出 PUBLIC_INTERFACE_TEST_PASSED。显存一项未测量，故留空。</w:t>
      </w:r>
    </w:p>
    <w:p>
      <w:pPr>
        <w:spacing w:after="120"/>
      </w:pPr>
    </w:p>
    <w:p>
      <w:pPr>
        <w:pStyle w:val="Heading2"/>
      </w:pPr>
      <w:r>
        <w:rPr>
          <w:rFonts w:ascii="Arial" w:eastAsia="Microsoft YaHei" w:hAnsi="Arial"/>
          <w:b/>
          <w:bCs/>
          <w:sz w:val="25"/>
          <w:szCs w:val="25"/>
        </w:rPr>
        <w:t xml:space="preserve">3.3 结果分析</w:t>
      </w:r>
    </w:p>
    <w:p>
      <w:pPr>
        <w:spacing w:after="120" w:line="32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load1（单条生成）收益最大，原因正是 batch=1 才能吃到投机解码的红利：该负载每轮平均多接受约 0.6 个草稿 token，而验证一次的成本与普通一步相同，于是每 token 摊销耗时显著下降。</w:t>
      </w:r>
    </w:p>
    <w:p>
      <w:pPr>
        <w:spacing w:after="120" w:line="32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load2/load3/load4 的 1.25~1.28x 主要来自 2.3 中的（1）~（5）几项等价改写，与本队上一版（1.20x 左右）相比基本持平；这三项受 batch&gt;1 限制无法使用投机解码，剩下的瓶颈仍是 27 层网络的串行下发延迟。</w:t>
      </w:r>
    </w:p>
    <w:p>
      <w:pPr>
        <w:spacing w:after="120" w:line="32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值得强调的是四项均为 100% 一致，而不是「平均加速很高但个别位置分叉」。贪心解码对数值误差是放大关系：一旦某个位置与基线不同，后续序列基本全部失配。因此本方案把任何可能改变数值路径的做法（BF16/FP16、算子重排）都排除在默认配置之外。</w:t>
      </w:r>
    </w:p>
    <w:p>
      <w:pPr>
        <w:pStyle w:val="Heading1"/>
      </w:pPr>
      <w:r>
        <w:rPr>
          <w:rFonts w:ascii="Arial" w:eastAsia="Microsoft YaHei" w:hAnsi="Arial"/>
          <w:b/>
          <w:bCs/>
          <w:sz w:val="30"/>
          <w:szCs w:val="30"/>
        </w:rPr>
        <w:t xml:space="preserve">四、总结与成员分工</w:t>
      </w:r>
    </w:p>
    <w:p>
      <w:pPr>
        <w:pStyle w:val="Heading2"/>
      </w:pPr>
      <w:r>
        <w:rPr>
          <w:rFonts w:ascii="Arial" w:eastAsia="Microsoft YaHei" w:hAnsi="Arial"/>
          <w:b/>
          <w:bCs/>
          <w:sz w:val="25"/>
          <w:szCs w:val="25"/>
        </w:rPr>
        <w:t xml:space="preserve">4.1 成果与局限</w:t>
      </w:r>
    </w:p>
    <w:p>
      <w:pPr>
        <w:spacing w:after="120" w:line="32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本方案在不改变网络结构、不训练任何模型、不引入额外权重的前提下，把四项负载的耗时降到基线的 1/2.4 ~ 1/1.25，且四项逐字一致率均为 100%。核心判断是：该机器的解码瓶颈是算子下发与层间串行延迟，而非算力；因此凡是减少「每 token 前向次数」或「每层多余算子」的改写都能拿到收益。</w:t>
      </w:r>
    </w:p>
    <w:p>
      <w:pPr>
        <w:spacing w:after="120" w:line="32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局限同样明确：(1) 投机解码只在 batch=1 生效，batch&gt;1 因「一次前向只能同偏移写入」无法受益；(2) 27 层串行延迟本身没有降低，只要能把整步下发压成一次提交（CUDA Graph），理论上还能再进一大步，但本机后端不支持。</w:t>
      </w:r>
    </w:p>
    <w:p>
      <w:pPr>
        <w:spacing w:after="120" w:line="32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改进方向：若评测硬件换成图捕获可用的后端，整步 CUDA Graph 是最直接的下一步；在 batch&gt;1 情形下，可考虑按行独立偏移写入（代价是引入 scatter）或合并 batch 内共享草稿。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5"/>
          <w:szCs w:val="25"/>
        </w:rPr>
        <w:t xml:space="preserve">4.2 失败实验记录</w:t>
      </w:r>
    </w:p>
    <w:p>
      <w:pPr>
        <w:spacing w:after="120" w:line="32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21"/>
          <w:szCs w:val="21"/>
        </w:rPr>
        <w:t xml:space="preserve">以下四条路线均完整实现并实测，最终因后端能力或数值一致性被否决。失败实验本身不取消报告分，故如实记录如下。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900"/>
        <w:gridCol w:w="230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实验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做法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观察结果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结论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SDPA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用 F.scaled_dot_product_attention 替换手写 matmul+掩码+softmax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运行时告警「Torch was not compiled with memory efficient attention」，SDPA 退回 math 实现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与本机手写路径完全等价，四项耗时差异在 ±0.5% 噪声内，零收益，默认关闭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整步 CUDA Graph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把解码单步（27 层全部算子）捕获成一张图，位置由 GPU 张量驱动，逐步 replay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同一张图、同样输入：单步时对时错；循环中第 1 步正确、第 2 步开始漂移；每步加 synchronize() 反而第一步就错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诊断为图私有内存池与默认 caching allocator 未隔离，图内中间张量被图外 lm_head/argmax 的分配覆盖，属后端缺陷，默认关闭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torch.compile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以 reduce-overhead / default 两档编译整步（decode + lm_head + 贪心）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Triton AMD 后端报「operand #1 does not dominate this use」，PassManager::run failed；换切片写亦复现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该 DTK 的 Triton 3.0.0 AMD 后端在 gfx906 上存在编译缺陷，无法使用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BF16 / FP16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把模型与 KV Cache 转为半精度以降低带宽与算力开销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单步有加速，但贪心解码从某个 token 起整段分叉，一致率不再是 100%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一致率只有「≈100%」或「≈随机」两种状态，半精度不可用于提交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eastAsia="Microsoft YaHei" w:hAnsi="Arial"/>
          <w:b/>
          <w:bCs/>
          <w:sz w:val="25"/>
          <w:szCs w:val="25"/>
        </w:rPr>
        <w:t xml:space="preserve">4.3 成员分工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成员</w:t>
            </w:r>
          </w:p>
        </w:tc>
        <w:tc>
          <w:tcPr>
            <w:tcW w:type="dxa" w:w="6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分工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【待填写：队长姓名】</w:t>
            </w:r>
          </w:p>
        </w:tc>
        <w:tc>
          <w:tcPr>
            <w:tcW w:type="dxa" w:w="6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【待填写：如方案设计、解码路径改写、投机解码实现、实验与报告撰写】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【待填写：队员姓名】</w:t>
            </w:r>
          </w:p>
        </w:tc>
        <w:tc>
          <w:tcPr>
            <w:tcW w:type="dxa" w:w="6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19"/>
                <w:szCs w:val="19"/>
              </w:rPr>
              <w:t xml:space="preserve">【待填写：如环境搭建、基线复现、失败实验排查】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eastAsia="Microsoft YaHei" w:hAnsi="Arial"/>
          <w:b/>
          <w:bCs/>
          <w:sz w:val="25"/>
          <w:szCs w:val="25"/>
        </w:rPr>
        <w:t xml:space="preserve">4.4 参考资料与第三方代码来源</w:t>
      </w:r>
    </w:p>
    <w:p>
      <w:pPr>
        <w:spacing w:after="120" w:line="32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19"/>
          <w:szCs w:val="19"/>
        </w:rPr>
        <w:t xml:space="preserve">1) ProGen2 官方模型与 HuggingFace 移植实现（models/progen/modeling_progen.py 的原始版本来自题目包提供的资产，本队在其基础上增加 decode 专用路径）。</w:t>
      </w:r>
    </w:p>
    <w:p>
      <w:pPr>
        <w:spacing w:after="120" w:line="32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19"/>
          <w:szCs w:val="19"/>
        </w:rPr>
        <w:t xml:space="preserve">2) 题目包提供的 baseline/solution.py、public_test.py、cmp3.py 与 run_public_test.sh，用于复现基线与一致性校验。</w:t>
      </w:r>
    </w:p>
    <w:p>
      <w:pPr>
        <w:spacing w:after="120" w:line="32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sz w:val="19"/>
          <w:szCs w:val="19"/>
        </w:rPr>
        <w:t xml:space="preserve">3) tokenizers 库用于分词；PyTorch / Triton 为官方发行版本，未使用任何第三方加速库或预训练草稿模型。</w:t>
      </w:r>
    </w:p>
    <w:sectPr>
      <w:pgSz w:w="11906" w:h="16838" w:orient="portrait"/>
      <w:pgMar w:top="1300" w:right="1200" w:bottom="13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60" w:before="320"/>
      <w:outlineLvl w:val="0"/>
    </w:pPr>
    <w:rPr>
      <w:rFonts w:ascii="Arial" w:eastAsia="Microsoft YaHei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220"/>
      <w:outlineLvl w:val="1"/>
    </w:pPr>
    <w:rPr>
      <w:rFonts w:ascii="Arial" w:eastAsia="Microsoft YaHei" w:hAnsi="Arial"/>
      <w:b/>
      <w:bCs/>
      <w:color w:val="2E5496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2026-10-30T15:29:19.029Z</dcterms:created>
  <dcterms:modified xsi:type="dcterms:W3CDTF">2026-10-30T15:29:19.030Z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