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87.2" w:lineRule="auto"/>
        <w:ind w:left="120" w:right="5.669291338583093" w:firstLine="0"/>
        <w:jc w:val="center"/>
        <w:rPr>
          <w:sz w:val="36"/>
          <w:szCs w:val="36"/>
        </w:rPr>
      </w:pPr>
      <w:bookmarkStart w:colFirst="0" w:colLast="0" w:name="_idg1flhgs655" w:id="0"/>
      <w:bookmarkEnd w:id="0"/>
      <w:r w:rsidDel="00000000" w:rsidR="00000000" w:rsidRPr="00000000">
        <w:rPr>
          <w:sz w:val="36"/>
          <w:szCs w:val="36"/>
          <w:rtl w:val="0"/>
        </w:rPr>
        <w:t xml:space="preserve">Fundamentos de Bancos de Dados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20" w:right="5.669291338583093" w:firstLine="0"/>
        <w:jc w:val="center"/>
        <w:rPr>
          <w:b w:val="1"/>
          <w:sz w:val="27.84000015258789"/>
          <w:szCs w:val="27.84000015258789"/>
        </w:rPr>
      </w:pPr>
      <w:r w:rsidDel="00000000" w:rsidR="00000000" w:rsidRPr="00000000">
        <w:rPr>
          <w:b w:val="1"/>
          <w:sz w:val="27.84000015258789"/>
          <w:szCs w:val="27.84000015258789"/>
          <w:rtl w:val="0"/>
        </w:rPr>
        <w:t xml:space="preserve">Segue o material da primeira aula. </w:t>
        <w:br w:type="textWrapping"/>
        <w:t xml:space="preserve">Tópico 3 continuando o material da aula 01.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773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before="220.79999999999998" w:lineRule="auto"/>
        <w:ind w:left="120" w:right="5.669291338583093" w:firstLine="0"/>
        <w:rPr>
          <w:vertAlign w:val="baseline"/>
        </w:rPr>
      </w:pPr>
      <w:bookmarkStart w:colFirst="0" w:colLast="0" w:name="_y3hhgxbi6y08" w:id="1"/>
      <w:bookmarkEnd w:id="1"/>
      <w:r w:rsidDel="00000000" w:rsidR="00000000" w:rsidRPr="00000000">
        <w:rPr>
          <w:vertAlign w:val="baseline"/>
          <w:rtl w:val="0"/>
        </w:rPr>
        <w:t xml:space="preserve">Exercícios (TDE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Considerando os relacionamentos entre as entidades, descreva o que está especificado pelas cardinalidades: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4704" cy="23875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704" cy="2387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ocorrência da entidade Empregado está relacionada a uma ou mais ocorrências da entidade Mesa, ou seja,  uma Mesa pode ser alocada para pelo menos um funcionário e vice-versa.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ocorrência da entidade Aluno pode estar relacionada a uma ou mais ocorrências da entidade Disciplina, porém apenas um aluno pode cursar diversas disciplinas, mas as disciplinas podem ser cursadas apenas por um aluno por vez.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60000000000002" w:lineRule="auto"/>
        <w:ind w:right="-316.7999999999983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ocorrência da entidade Empregado está relacionada a pelo menos uma ocorrência da entidade Departamento. Uma ocorrência da entidade Departamento deve, obrigatoriamente, estar relacionada a apenas uma ocorrência da entidade Empregado.</w:t>
      </w:r>
    </w:p>
    <w:p w:rsidR="00000000" w:rsidDel="00000000" w:rsidP="00000000" w:rsidRDefault="00000000" w:rsidRPr="00000000" w14:paraId="0000000F">
      <w:pPr>
        <w:widowControl w:val="0"/>
        <w:spacing w:before="177.60000000000002" w:lineRule="auto"/>
        <w:ind w:right="-316.7999999999983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7.60000000000002" w:lineRule="auto"/>
        <w:ind w:right="-316.7999999999983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2.8" w:lineRule="auto"/>
        <w:ind w:left="120" w:right="-316.799999999998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ocorrência da entidade Médico pode ser </w:t>
      </w:r>
      <w:r w:rsidDel="00000000" w:rsidR="00000000" w:rsidRPr="00000000">
        <w:rPr>
          <w:sz w:val="24"/>
          <w:szCs w:val="24"/>
          <w:rtl w:val="0"/>
        </w:rPr>
        <w:t xml:space="preserve">relacionada,</w:t>
      </w:r>
      <w:r w:rsidDel="00000000" w:rsidR="00000000" w:rsidRPr="00000000">
        <w:rPr>
          <w:sz w:val="24"/>
          <w:szCs w:val="24"/>
          <w:rtl w:val="0"/>
        </w:rPr>
        <w:t xml:space="preserve"> pelo relacionamento consulta, com várias ocorrências da entidade Paciente. E, uma ocorrência da entidade Paciente pode estar relacionada com várias ocorrências da entidade Médico. Conclui-se que, um médico pode atender vários pacientes e um paciente pode consultar com vários médicos.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0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Atribua cardinalidades aos relacionamentos do ER apresentado a seguir. Explique,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textualmente, as atribuições feitas.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.90790557861328"/>
          <w:szCs w:val="18.90790557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.90790557861328"/>
          <w:szCs w:val="18.90790557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18.90790557861328"/>
          <w:szCs w:val="18.90790557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2828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TUPLAS SÃO registros / linhas / objetos, ou seja, as instâncias de cada entidade. São definidas pelas cardinalidades.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Elaborar o ER para uma Locadora de veículo, bem como identificar os atributos de cada entidade e relacionamentos, para uma Locadora de Automóveis, sabendo-se que: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veículo locado é necessário saber , a marca, modelo, descrição, cor, placa e outros;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contrato é necessário saber, data, preço da diária, o veículo, o cliente e o valor do seguro;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cliente é necessário saber, o nome, endereço, cpf e outros dados pessoais;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as manutenções dos veículos é necessário saber, por modelo, o custo médio mensal.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7463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