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Atividade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Gerência de Memória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Gustavo Padilha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Prof: Vinicius Magnus</w:t>
      </w:r>
    </w:p>
    <w:p w:rsidR="00000000" w:rsidDel="00000000" w:rsidP="00000000" w:rsidRDefault="00000000" w:rsidRPr="00000000" w14:paraId="00000005">
      <w:pPr>
        <w:pageBreakBefore w:val="0"/>
        <w:ind w:left="36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Comente como funciona a alocação contígua simples?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programador tem controle sobre toda a memória principal, podendo acessar qualquer posição da memória, inclusive onde está residente o Sistema Operacional. Um mecanismo de proteção utilizado é delimitar a área do Sistema Operacional que delimita a área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Comente como funciona a alocação particionada?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Aumenta o grau de compartilhamento de memória. Diminui o grau de fragmentação. Neste esquema foi eliminado o conceito de partições com tamanho fixo. Cada programa utiliza o espaço que necessitasse, desde que existisse este espaço na memória,transformando-o em uma partição.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Diferencie alocação particionada estática de alocação dinâmica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720" w:firstLine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alocação particionada basicamente é Divisão da memória em tamanhos fixos (partições) definidos na inicialização do Sistema em função dos programas que executariam no ambiente, a alteração do tamanho de uma partição necessita a inicialização do Sistema Operacional.Os programas só podiam executar em uma das partições, mesmo com outras disponíveis.Limitações impostas pelos compiladores e montadores que geram apenas códigos absolutos.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Já a alocação dinâmica consiste em </w:t>
      </w:r>
      <w:r w:rsidDel="00000000" w:rsidR="00000000" w:rsidRPr="00000000">
        <w:rPr>
          <w:rFonts w:ascii="Arial" w:cs="Arial" w:eastAsia="Arial" w:hAnsi="Arial"/>
          <w:rtl w:val="0"/>
        </w:rPr>
        <w:t xml:space="preserve">locação de memória, em ciência da computação, no processo de solicitar/utilizar memória durante o processo de execução de um programa de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que é fragmentação interna e externa? Quando elas ocorrem?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Fragmentação interna ocorre em espaços livres e contíguos na memória principal que são pré-alocados por processos, não possibilitando, portanto, o uso por outros processos. Fragmentação externa ocorre em espaços livres e contínuos, porém tão pequenos que não possibilitam a alocação de programas por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Explique os algoritmos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best-fit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worst-fit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first-fit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lgoritmo da primeira alocação (first fit): procura-se pelo primeiro espaço na lista o suficientemente grande para armazenar o processo. ... algoritmo da melhor alocação (best fit): busca em toda a lista o espaço cujo o tamanho seja o mais próximo possível do tamanho do processo.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Considere uma situação em que existem 4 partições livres, em um ambiente multiprogramação com partições fixas de memória. Essas partições possuem, respectivamente, 20 Mb, 5 Mb, 8 Mb e 8 Mb. Neste momento existem 4 processos que desejam executar, necessitando as seguintes quantidades de memória: 15 Mb, 2 Mb, 9 Mb e 10 Mb. Após fornecer a partição de 20 Mb ao processo que precisa de 15 Mb e a partição de 5 Mb ao processo que precisa de 2 Mb, calcule a perda de memória com fragmentação externa e interna e a perda total de memória.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rFonts w:ascii="Calibri" w:cs="Calibri" w:eastAsia="Calibri" w:hAnsi="Calibri"/>
          <w:b w:val="1"/>
        </w:rPr>
      </w:pPr>
      <w:bookmarkStart w:colFirst="0" w:colLast="0" w:name="_9tb2p014yl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bookmarkStart w:colFirst="0" w:colLast="0" w:name="_3ivh2qb8fb7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alibri" w:cs="Calibri" w:eastAsia="Calibri" w:hAnsi="Calibri"/>
          <w:b w:val="1"/>
        </w:rPr>
      </w:pPr>
      <w:bookmarkStart w:colFirst="0" w:colLast="0" w:name="_93jqfk7k8a8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alibri" w:cs="Calibri" w:eastAsia="Calibri" w:hAnsi="Calibri"/>
          <w:b w:val="1"/>
        </w:rPr>
      </w:pPr>
      <w:bookmarkStart w:colFirst="0" w:colLast="0" w:name="_v8bhn82ckz4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Considere que os processos da tabela a seguir estão aguardando para serem executados e que cada um deles permanecerá na memória durante o tempo especificado. O SO gerencia a memória através da técnica de partição dinâmica e ocupa uma área de 20 Mb no início da memória. A memória total é de 64 Mb; apresente o esquema de alocação dos processos e calcule a perda gerada por fragmentação.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641"/>
        <w:gridCol w:w="1272"/>
        <w:tblGridChange w:id="0">
          <w:tblGrid>
            <w:gridCol w:w="1526"/>
            <w:gridCol w:w="1641"/>
            <w:gridCol w:w="12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Processo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Memória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Mb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Mb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 Mb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Mb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 Mb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