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-419844</wp:posOffset>
            </wp:positionV>
            <wp:extent cx="469440" cy="620280"/>
            <wp:effectExtent b="0" l="0" r="0" t="0"/>
            <wp:wrapNone/>
            <wp:docPr descr="rosa" id="1" name="image1.jpg"/>
            <a:graphic>
              <a:graphicData uri="http://schemas.openxmlformats.org/drawingml/2006/picture">
                <pic:pic>
                  <pic:nvPicPr>
                    <pic:cNvPr descr="rosa" id="0" name="image1.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2.png"/>
            <a:graphic>
              <a:graphicData uri="http://schemas.openxmlformats.org/drawingml/2006/picture">
                <pic:pic>
                  <pic:nvPicPr>
                    <pic:cNvPr id="0" name="image2.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b w:val="1"/>
          <w:sz w:val="26"/>
          <w:szCs w:val="26"/>
          <w:rtl w:val="0"/>
        </w:rPr>
        <w:t xml:space="preserve">Programação Web</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sz w:val="26"/>
          <w:szCs w:val="26"/>
          <w:rtl w:val="0"/>
        </w:rPr>
        <w:t xml:space="preserve">Atividade semipresencial aula 03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nome:Gustavo Padilha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Parte 1:</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 uma pesquisa sobre a tecnologia Docker, procure descrever as suas funcionalidades e os principais benefícios para o ambiente de desenvolvimento.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Parte 2:</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Monte um arquivo docker-compose.yml com a estrutura necessária para rodar uma pequena aplicação php, apenas com o servidor web (apache ou nginx) e o serviço do php. Teste a montagem rodando o código da última aula.</w:t>
      </w:r>
    </w:p>
    <w:p w:rsidR="00000000" w:rsidDel="00000000" w:rsidP="00000000" w:rsidRDefault="00000000" w:rsidRPr="00000000" w14:paraId="0000000D">
      <w:pPr>
        <w:pageBreakBefore w:val="0"/>
        <w:rPr>
          <w:sz w:val="26"/>
          <w:szCs w:val="26"/>
        </w:rPr>
      </w:pPr>
      <w:r w:rsidDel="00000000" w:rsidR="00000000" w:rsidRPr="00000000">
        <w:rPr>
          <w:rtl w:val="0"/>
        </w:rPr>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sz w:val="26"/>
          <w:szCs w:val="26"/>
        </w:rPr>
      </w:pPr>
      <w:r w:rsidDel="00000000" w:rsidR="00000000" w:rsidRPr="00000000">
        <w:rPr>
          <w:rtl w:val="0"/>
        </w:rPr>
      </w:r>
    </w:p>
    <w:p w:rsidR="00000000" w:rsidDel="00000000" w:rsidP="00000000" w:rsidRDefault="00000000" w:rsidRPr="00000000" w14:paraId="00000010">
      <w:pPr>
        <w:pageBreakBefore w:val="0"/>
        <w:ind w:firstLine="720"/>
        <w:rPr>
          <w:rFonts w:ascii="Arial" w:cs="Arial" w:eastAsia="Arial" w:hAnsi="Arial"/>
          <w:color w:val="282829"/>
          <w:highlight w:val="white"/>
        </w:rPr>
      </w:pPr>
      <w:r w:rsidDel="00000000" w:rsidR="00000000" w:rsidRPr="00000000">
        <w:rPr>
          <w:rFonts w:ascii="Arial" w:cs="Arial" w:eastAsia="Arial" w:hAnsi="Arial"/>
          <w:color w:val="282829"/>
          <w:highlight w:val="white"/>
          <w:rtl w:val="0"/>
        </w:rPr>
        <w:t xml:space="preserve">Docker:usa um  sistema de virtualização usa o Linux Container (LXC) como backend. Ele não fornece uma VM, mas sim um ambiente virtual semelhante ao chroot, mas com um isolamento maior. Essa característica permite definir limitações de recursos por container, por exemplo, CPU, memória, I/O, entre outros.</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color w:val="282829"/>
          <w:highlight w:val="white"/>
          <w:rtl w:val="0"/>
        </w:rPr>
        <w:t xml:space="preserve"> </w:t>
        <w:tab/>
      </w:r>
      <w:r w:rsidDel="00000000" w:rsidR="00000000" w:rsidRPr="00000000">
        <w:rPr>
          <w:rFonts w:ascii="Arial" w:cs="Arial" w:eastAsia="Arial" w:hAnsi="Arial"/>
          <w:rtl w:val="0"/>
        </w:rPr>
        <w:t xml:space="preserve">O docker, por ser open source, possibilita a execução de deploys e o escalonamento de aplicações com mais facilidade. Além disso, devido à virtualização por container, propicia um ambiente isolado e leve para rodar o programa.</w:t>
      </w:r>
    </w:p>
    <w:p w:rsidR="00000000" w:rsidDel="00000000" w:rsidP="00000000" w:rsidRDefault="00000000" w:rsidRPr="00000000" w14:paraId="0000001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Principais benefícios:</w:t>
      </w:r>
    </w:p>
    <w:p w:rsidR="00000000" w:rsidDel="00000000" w:rsidP="00000000" w:rsidRDefault="00000000" w:rsidRPr="00000000" w14:paraId="0000001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82829"/>
          <w:sz w:val="26"/>
          <w:szCs w:val="26"/>
          <w:rtl w:val="0"/>
        </w:rPr>
        <w:t xml:space="preserve">velocidade;</w:t>
      </w:r>
    </w:p>
    <w:p w:rsidR="00000000" w:rsidDel="00000000" w:rsidP="00000000" w:rsidRDefault="00000000" w:rsidRPr="00000000" w14:paraId="00000016">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82829"/>
          <w:sz w:val="26"/>
          <w:szCs w:val="26"/>
          <w:rtl w:val="0"/>
        </w:rPr>
        <w:t xml:space="preserve">rapidez no boot;</w:t>
      </w:r>
    </w:p>
    <w:p w:rsidR="00000000" w:rsidDel="00000000" w:rsidP="00000000" w:rsidRDefault="00000000" w:rsidRPr="00000000" w14:paraId="00000017">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82829"/>
          <w:sz w:val="26"/>
          <w:szCs w:val="26"/>
          <w:rtl w:val="0"/>
        </w:rPr>
        <w:t xml:space="preserve">economia de recursos;</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rFonts w:ascii="Roboto" w:cs="Roboto" w:eastAsia="Roboto" w:hAnsi="Roboto"/>
          <w:color w:val="282829"/>
          <w:sz w:val="26"/>
          <w:szCs w:val="26"/>
          <w:rtl w:val="0"/>
        </w:rPr>
        <w:t xml:space="preserve">entendimento dos processos do container como sendo realizados dentro do sistema host;</w:t>
      </w:r>
    </w:p>
    <w:p w:rsidR="00000000" w:rsidDel="00000000" w:rsidP="00000000" w:rsidRDefault="00000000" w:rsidRPr="00000000" w14:paraId="00000019">
      <w:pPr>
        <w:numPr>
          <w:ilvl w:val="0"/>
          <w:numId w:val="3"/>
        </w:numPr>
        <w:shd w:fill="ffffff" w:val="clear"/>
        <w:spacing w:after="240" w:lineRule="auto"/>
        <w:ind w:left="720" w:hanging="360"/>
      </w:pPr>
      <w:r w:rsidDel="00000000" w:rsidR="00000000" w:rsidRPr="00000000">
        <w:rPr>
          <w:rFonts w:ascii="Roboto" w:cs="Roboto" w:eastAsia="Roboto" w:hAnsi="Roboto"/>
          <w:color w:val="282829"/>
          <w:sz w:val="26"/>
          <w:szCs w:val="26"/>
          <w:rtl w:val="0"/>
        </w:rPr>
        <w:t xml:space="preserve">possibilidade de fazer o upload de vários containers simultaneamente, o que consome menos recursos do hardware virtual ou físico.</w:t>
      </w:r>
    </w:p>
    <w:p w:rsidR="00000000" w:rsidDel="00000000" w:rsidP="00000000" w:rsidRDefault="00000000" w:rsidRPr="00000000" w14:paraId="000000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074529" cy="333978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4529" cy="333978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rPr>
          <w:sz w:val="26"/>
          <w:szCs w:val="26"/>
        </w:rPr>
      </w:pPr>
      <w:r w:rsidDel="00000000" w:rsidR="00000000" w:rsidRPr="00000000">
        <w:rPr>
          <w:rtl w:val="0"/>
        </w:rPr>
      </w:r>
    </w:p>
    <w:p w:rsidR="00000000" w:rsidDel="00000000" w:rsidP="00000000" w:rsidRDefault="00000000" w:rsidRPr="00000000" w14:paraId="0000001F">
      <w:pPr>
        <w:pageBreakBefore w:val="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rPr>
          <w:sz w:val="26"/>
          <w:szCs w:val="26"/>
        </w:rPr>
      </w:pPr>
      <w:r w:rsidDel="00000000" w:rsidR="00000000" w:rsidRPr="00000000">
        <w:rPr>
          <w:rtl w:val="0"/>
        </w:rPr>
      </w:r>
    </w:p>
    <w:p w:rsidR="00000000" w:rsidDel="00000000" w:rsidP="00000000" w:rsidRDefault="00000000" w:rsidRPr="00000000" w14:paraId="00000021">
      <w:pPr>
        <w:pageBreakBefore w:val="0"/>
        <w:rPr>
          <w:sz w:val="26"/>
          <w:szCs w:val="26"/>
        </w:rPr>
      </w:pPr>
      <w:r w:rsidDel="00000000" w:rsidR="00000000" w:rsidRPr="00000000">
        <w:rPr>
          <w:rtl w:val="0"/>
        </w:rPr>
      </w:r>
    </w:p>
    <w:p w:rsidR="00000000" w:rsidDel="00000000" w:rsidP="00000000" w:rsidRDefault="00000000" w:rsidRPr="00000000" w14:paraId="00000022">
      <w:pPr>
        <w:pageBreakBefore w:val="0"/>
        <w:rPr>
          <w:sz w:val="26"/>
          <w:szCs w:val="26"/>
        </w:rPr>
      </w:pPr>
      <w:r w:rsidDel="00000000" w:rsidR="00000000" w:rsidRPr="00000000">
        <w:rPr>
          <w:rtl w:val="0"/>
        </w:rPr>
      </w:r>
    </w:p>
    <w:sectPr>
      <w:headerReference r:id="rId9" w:type="default"/>
      <w:pgSz w:h="16838" w:w="11906" w:orient="portrait"/>
      <w:pgMar w:bottom="1134" w:top="1007"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