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Gustavo Padilha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prof: Cássio Costa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80808"/>
          <w:sz w:val="28"/>
          <w:szCs w:val="28"/>
          <w:highlight w:val="white"/>
          <w:rtl w:val="0"/>
        </w:rPr>
        <w:t xml:space="preserve">Modelos e tabelas feitos no workbench: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IF NOT EXISTS `sakila`.`Pessoa`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`id INT` INT(11) NOT NULL AUTO_INCREMENT,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`nome` VARCHAR(100) GENERATED ALWAYS AS () VIRTUAL,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`data_nasc` DATE NULL DEFAULT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PRIMARY KEY (`id INT`))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IF NOT EXISTS `sakila`.`endereco`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`id INT` INT(11)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`Logradouro` VARCHAR(150)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`numero` INT(11) NULL DEFAULT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`bairro` VARCHAR(100) NULL DEFAULT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`cidade` VARCHAR(100) NULL DEFAULT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`estado` VARCHAR(2) NULL DEFAULT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`Pessoa_id INT` INT(11)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PRIMARY KEY (`id INT`),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INDEX `fk_endereco_Pessoa1_idx` (`Pessoa_id INT` ASC),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CONSTRAINT </w:t>
      </w:r>
      <w:r w:rsidDel="00000000" w:rsidR="00000000" w:rsidRPr="00000000">
        <w:rPr>
          <w:rtl w:val="0"/>
        </w:rPr>
        <w:t xml:space="preserve">`fk_endereco_Pessoa1`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(`Pessoa_id INT`)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`sakila`.`Pessoa` (`id INT`)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DEFAULT CHARACTER SET = utf8;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