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LUTERANA DO BRASIL</w:t>
      </w:r>
    </w:p>
    <w:p w:rsidR="00000000" w:rsidDel="00000000" w:rsidP="00000000" w:rsidRDefault="00000000" w:rsidRPr="00000000" w14:paraId="00000003">
      <w:pPr>
        <w:spacing w:line="3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DIRETORIA ACADÊMICA</w:t>
      </w:r>
    </w:p>
    <w:p w:rsidR="00000000" w:rsidDel="00000000" w:rsidP="00000000" w:rsidRDefault="00000000" w:rsidRPr="00000000" w14:paraId="00000004">
      <w:pPr>
        <w:spacing w:line="3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</w:t>
      </w:r>
      <w:r w:rsidDel="00000000" w:rsidR="00000000" w:rsidRPr="00000000">
        <w:rPr>
          <w:rtl w:val="0"/>
        </w:rPr>
        <w:t xml:space="preserve">DE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PROJETO DE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2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42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42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2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NATAN VALIM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LUAN DE SOUZA</w:t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GUSTAVO PADILHA</w:t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VINICIUS SILVEIRA MAGNUS</w:t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194435" cy="1603375"/>
            <wp:effectExtent b="0" l="0" r="0" t="0"/>
            <wp:docPr descr="rosa 1" id="2" name="image1.jpg"/>
            <a:graphic>
              <a:graphicData uri="http://schemas.openxmlformats.org/drawingml/2006/picture">
                <pic:pic>
                  <pic:nvPicPr>
                    <pic:cNvPr descr="rosa 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60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110"/>
          <w:tab w:val="right" w:pos="8221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110"/>
          <w:tab w:val="right" w:pos="8221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110"/>
          <w:tab w:val="right" w:pos="8221"/>
        </w:tabs>
        <w:jc w:val="center"/>
        <w:rPr>
          <w:rFonts w:ascii="Arial" w:cs="Arial" w:eastAsia="Arial" w:hAnsi="Arial"/>
          <w:sz w:val="24"/>
          <w:szCs w:val="24"/>
        </w:rPr>
        <w:sectPr>
          <w:headerReference r:id="rId7" w:type="default"/>
          <w:headerReference r:id="rId8" w:type="even"/>
          <w:footerReference r:id="rId9" w:type="default"/>
          <w:pgSz w:h="16840" w:w="11907" w:orient="portrait"/>
          <w:pgMar w:bottom="1133.8582677165355" w:top="1700.7874015748032" w:left="1700.7874015748032" w:right="1133.8582677165355" w:header="720" w:footer="907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Torres,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us1y0pm8w4c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AI Platform é uma ferramenta focada em auxiliar o teste de machine learning, além de disponibilizar modelos treinados na própria nuvem para fazer previsões sobre os novos dados, o AI Plataform também é focado em serviços, tais como: Serviços de Treinamento, Serviço de Rotulagem de Dados e Serviço de Previsão.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bma1o54phfk" w:id="1"/>
      <w:bookmarkEnd w:id="1"/>
      <w:r w:rsidDel="00000000" w:rsidR="00000000" w:rsidRPr="00000000">
        <w:rPr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 dados para o relatório foram retirados da documentação do google. As imagens do slide foram obtidas de diferentes sites, todos com a referência no canto inferior direito. A apresentação foi utilizado o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como software de transmissão e o Xbox para a gravação de tela.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6y3hnbvqfo4o" w:id="2"/>
      <w:bookmarkEnd w:id="2"/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bc8cjboiyar7" w:id="3"/>
      <w:bookmarkEnd w:id="3"/>
      <w:r w:rsidDel="00000000" w:rsidR="00000000" w:rsidRPr="00000000">
        <w:rPr>
          <w:rtl w:val="0"/>
        </w:rPr>
        <w:t xml:space="preserve">Fluxo de trabalho de ML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utilizado AÍ Platform para gerenciar os estágios do fluxo de trabalho de ML, sendo treinar um modelo de ML com seus dados através do treino do modelo, avalia a precisão do modelo, ajuste do hiperparâmetros, a seguir é implementado esse modelo treinado  e feito as previsões para o modelo criado, sendo possível  monitorar as previsões de maneira contínua além de gerenciar modelos e versões de modelo.</w:t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6jvw69ib26z" w:id="4"/>
      <w:bookmarkEnd w:id="4"/>
      <w:r w:rsidDel="00000000" w:rsidR="00000000" w:rsidRPr="00000000">
        <w:rPr>
          <w:rtl w:val="0"/>
        </w:rPr>
        <w:t xml:space="preserve">Componentes do AÍ Platform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peças que compõem o AI Platform  são um fluxo de etapas que desempenham um papel fundamental na forma de interagir, e estas são: serviço de previsão, </w:t>
      </w:r>
      <w:r w:rsidDel="00000000" w:rsidR="00000000" w:rsidRPr="00000000">
        <w:rPr>
          <w:highlight w:val="white"/>
          <w:rtl w:val="0"/>
        </w:rPr>
        <w:t xml:space="preserve">Serviço de rotulagem de dados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n99n5en9q31t" w:id="5"/>
      <w:bookmarkEnd w:id="5"/>
      <w:r w:rsidDel="00000000" w:rsidR="00000000" w:rsidRPr="00000000">
        <w:rPr>
          <w:b w:val="1"/>
          <w:highlight w:val="white"/>
          <w:rtl w:val="0"/>
        </w:rPr>
        <w:t xml:space="preserve">Serviço de treinamento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o serviço de treinamento do AI Platform, é possível treinar modelos usando uma ampla variedade de opções de personalização.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Selecione vários tipos de máquina diferentes para capacitar os jobs de treinamento, possibilitar o treinamento distribuído, usar o ajuste de hiperparâmetro e acelerar o processo com GPUs e TPUs.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Escolha maneiras diferentes de personalizar o aplicativo de treinamento. É possível enviar dados de entrada ao AI Platform para </w:t>
      </w:r>
      <w:hyperlink r:id="rId10">
        <w:r w:rsidDel="00000000" w:rsidR="00000000" w:rsidRPr="00000000">
          <w:rPr>
            <w:highlight w:val="white"/>
            <w:rtl w:val="0"/>
          </w:rPr>
          <w:t xml:space="preserve">serem treinados por meio de um algoritmo integrado (</w:t>
        </w:r>
      </w:hyperlink>
      <w:hyperlink r:id="rId11">
        <w:r w:rsidDel="00000000" w:rsidR="00000000" w:rsidRPr="00000000">
          <w:rPr>
            <w:i w:val="1"/>
            <w:highlight w:val="white"/>
            <w:rtl w:val="0"/>
          </w:rPr>
          <w:t xml:space="preserve">Beta</w:t>
        </w:r>
      </w:hyperlink>
      <w:hyperlink r:id="rId12">
        <w:r w:rsidDel="00000000" w:rsidR="00000000" w:rsidRPr="00000000">
          <w:rPr>
            <w:highlight w:val="white"/>
            <w:rtl w:val="0"/>
          </w:rPr>
          <w:t xml:space="preserve">)</w:t>
        </w:r>
      </w:hyperlink>
      <w:r w:rsidDel="00000000" w:rsidR="00000000" w:rsidRPr="00000000">
        <w:rPr>
          <w:highlight w:val="white"/>
          <w:rtl w:val="0"/>
        </w:rPr>
        <w:t xml:space="preserve">. Se os algoritmos integrados não são adequados ao seu caso de uso, envie o próprio aplicativo de treinamento para ser executado no AI Platform. Se preferir, </w:t>
      </w:r>
      <w:hyperlink r:id="rId13">
        <w:r w:rsidDel="00000000" w:rsidR="00000000" w:rsidRPr="00000000">
          <w:rPr>
            <w:highlight w:val="white"/>
            <w:rtl w:val="0"/>
          </w:rPr>
          <w:t xml:space="preserve">crie um contêiner personalizado</w:t>
        </w:r>
      </w:hyperlink>
      <w:r w:rsidDel="00000000" w:rsidR="00000000" w:rsidRPr="00000000">
        <w:rPr>
          <w:highlight w:val="white"/>
          <w:rtl w:val="0"/>
        </w:rPr>
        <w:t xml:space="preserve"> com o aplicativo de treinamento e as respectivas dependências para ser executado no AI Platform.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xn3w8iglrqc4" w:id="6"/>
      <w:bookmarkEnd w:id="6"/>
      <w:r w:rsidDel="00000000" w:rsidR="00000000" w:rsidRPr="00000000">
        <w:rPr>
          <w:b w:val="1"/>
          <w:highlight w:val="white"/>
          <w:rtl w:val="0"/>
        </w:rPr>
        <w:t xml:space="preserve">Serviço de previsão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o serviço de previsão do AI Platform, é possível exibir previsões com base em um modelo treinado no próprio AI Platform ou em outra ferramenta.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ij8fsyb4nty" w:id="7"/>
      <w:bookmarkEnd w:id="7"/>
      <w:r w:rsidDel="00000000" w:rsidR="00000000" w:rsidRPr="00000000">
        <w:rPr>
          <w:b w:val="1"/>
          <w:highlight w:val="white"/>
          <w:rtl w:val="0"/>
        </w:rPr>
        <w:t xml:space="preserve">Serviço de rotulagem de dados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o </w:t>
      </w:r>
      <w:hyperlink r:id="rId14">
        <w:r w:rsidDel="00000000" w:rsidR="00000000" w:rsidRPr="00000000">
          <w:rPr>
            <w:highlight w:val="white"/>
            <w:rtl w:val="0"/>
          </w:rPr>
          <w:t xml:space="preserve">serviço de rotulagem de dados do AI Platform (Beta)</w:t>
        </w:r>
      </w:hyperlink>
      <w:r w:rsidDel="00000000" w:rsidR="00000000" w:rsidRPr="00000000">
        <w:rPr>
          <w:highlight w:val="white"/>
          <w:rtl w:val="0"/>
        </w:rPr>
        <w:t xml:space="preserve">, é possível solicitar a rotulagem humana de um conjunto de dados a ser usado para treinar um modelo personalizado de machine learning. É possível enviar uma solicitação para rotular dados de vídeo, imagem ou texto.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enviar uma solicitação de rotulagem, forneça uma amostra representativa de dados rotulados, especifique todos os possíveis rótulos para o conjunto de dados, e forneça algumas instruções sobre como aplicar esses rótulos. Os rotuladores humanos seguem suas instruções e, quando a solicitação de rotulagem é concluída, você recebe seu conjunto de dados anotado. Ele pode ser usado para treinar um modelo de machine learning.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uzm6qf9yrl1g" w:id="8"/>
      <w:bookmarkEnd w:id="8"/>
      <w:r w:rsidDel="00000000" w:rsidR="00000000" w:rsidRPr="00000000">
        <w:rPr>
          <w:b w:val="1"/>
          <w:highlight w:val="white"/>
          <w:rtl w:val="0"/>
        </w:rPr>
        <w:t xml:space="preserve">Ferramentas para interagir com AÍ Platform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ferramentas utilizadas na Google são o Console do Google Cloud, CLI, Api Rest e VM de aprendizado profundo.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mmb323czaci0" w:id="9"/>
      <w:bookmarkEnd w:id="9"/>
      <w:r w:rsidDel="00000000" w:rsidR="00000000" w:rsidRPr="00000000">
        <w:rPr>
          <w:b w:val="1"/>
          <w:highlight w:val="white"/>
          <w:rtl w:val="0"/>
        </w:rPr>
        <w:t xml:space="preserve">Console do Google Cloud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possível implantar modelos na nuvem e gerenciar seus modelos, versões e jobs no </w:t>
      </w:r>
      <w:hyperlink r:id="rId15">
        <w:r w:rsidDel="00000000" w:rsidR="00000000" w:rsidRPr="00000000">
          <w:rPr>
            <w:highlight w:val="white"/>
            <w:rtl w:val="0"/>
          </w:rPr>
          <w:t xml:space="preserve">console do Google Cloud</w:t>
        </w:r>
      </w:hyperlink>
      <w:r w:rsidDel="00000000" w:rsidR="00000000" w:rsidRPr="00000000">
        <w:rPr>
          <w:highlight w:val="white"/>
          <w:rtl w:val="0"/>
        </w:rPr>
        <w:t xml:space="preserve">. Esta opção apresenta uma interface de usuário para trabalhar com recursos de machine learning. Como parte do Google Cloud, os recursos do seu AI Platform estão conectados a ferramentas úteis, como Cloud Logging e Cloud Monitoring.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g8ah875oo9a8" w:id="10"/>
      <w:bookmarkEnd w:id="10"/>
      <w:r w:rsidDel="00000000" w:rsidR="00000000" w:rsidRPr="00000000">
        <w:rPr>
          <w:b w:val="1"/>
          <w:highlight w:val="white"/>
          <w:rtl w:val="0"/>
        </w:rPr>
        <w:t xml:space="preserve">A Google Cloud CLI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possível gerenciar modelos e versões, enviar jobs e realizar outras tarefas do AI Platform na linha de comando com a </w:t>
      </w:r>
      <w:hyperlink r:id="rId16">
        <w:r w:rsidDel="00000000" w:rsidR="00000000" w:rsidRPr="00000000">
          <w:rPr>
            <w:highlight w:val="white"/>
            <w:rtl w:val="0"/>
          </w:rPr>
          <w:t xml:space="preserve">ferramenta gcloud ai-platform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São recomendados comandos gcloud para a maioria das tarefas do AI Platform e da API REST (veja abaixo) para previsões on-line.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rPr>
          <w:b w:val="1"/>
          <w:highlight w:val="white"/>
        </w:rPr>
      </w:pPr>
      <w:bookmarkStart w:colFirst="0" w:colLast="0" w:name="_r0rgzc7j4yhs" w:id="11"/>
      <w:bookmarkEnd w:id="11"/>
      <w:r w:rsidDel="00000000" w:rsidR="00000000" w:rsidRPr="00000000">
        <w:rPr>
          <w:b w:val="1"/>
          <w:highlight w:val="white"/>
          <w:rtl w:val="0"/>
        </w:rPr>
        <w:t xml:space="preserve">API REST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hyperlink r:id="rId17">
        <w:r w:rsidDel="00000000" w:rsidR="00000000" w:rsidRPr="00000000">
          <w:rPr>
            <w:highlight w:val="white"/>
            <w:rtl w:val="0"/>
          </w:rPr>
          <w:t xml:space="preserve">API REST</w:t>
        </w:r>
      </w:hyperlink>
      <w:r w:rsidDel="00000000" w:rsidR="00000000" w:rsidRPr="00000000">
        <w:rPr>
          <w:highlight w:val="white"/>
          <w:rtl w:val="0"/>
        </w:rPr>
        <w:t xml:space="preserve"> do AI Platform fornece serviços RESTful para gerenciar jobs, modelos e versões, além de fazer previsões com modelos hospedados no Google Cloud.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 </w:t>
      </w:r>
      <w:hyperlink r:id="rId18">
        <w:r w:rsidDel="00000000" w:rsidR="00000000" w:rsidRPr="00000000">
          <w:rPr>
            <w:highlight w:val="white"/>
            <w:rtl w:val="0"/>
          </w:rPr>
          <w:t xml:space="preserve">biblioteca de cliente das APIs do Google para Python</w:t>
        </w:r>
      </w:hyperlink>
      <w:r w:rsidDel="00000000" w:rsidR="00000000" w:rsidRPr="00000000">
        <w:rPr>
          <w:highlight w:val="white"/>
          <w:rtl w:val="0"/>
        </w:rPr>
        <w:t xml:space="preserve"> (em inglês) para acessar as APIs. Ao fazer isso, você usa representações Python dos recursos e objetos utilizados pela API. Seguir esse processo é mais fácil e requer menos código do que lidar diretamente com solicitações HTTP.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recomendado usar a API REST para disponibilizar previsões on-line separadamente.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52dkkpuqvlk1" w:id="12"/>
      <w:bookmarkEnd w:id="12"/>
      <w:r w:rsidDel="00000000" w:rsidR="00000000" w:rsidRPr="00000000">
        <w:rPr>
          <w:rtl w:val="0"/>
        </w:rPr>
        <w:t xml:space="preserve">Kit de ML para firebase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Kit de ML é um SDK para dispositivos móveis que leva a experiência em machine learning do Google para aplicativos Android e iOS em um pacote eficiente e fácil de usar. Não importa se você é novo ou experiente em machine learning, é possível implementar a funcionalidade necessária com apenas algumas linhas de código. Não é preciso ter um conhecimento profundo de redes neurais ou otimização de modelos para começar. Por outro lado, se você é um desenvolvedor de ML experiente, o Kit de ML fornece APIs convenientes que ajudam você a usar seus modelos personalizados do </w:t>
      </w:r>
      <w:r w:rsidDel="00000000" w:rsidR="00000000" w:rsidRPr="00000000">
        <w:rPr>
          <w:highlight w:val="white"/>
          <w:rtl w:val="0"/>
        </w:rPr>
        <w:t xml:space="preserve">TensorFlow</w:t>
      </w:r>
      <w:r w:rsidDel="00000000" w:rsidR="00000000" w:rsidRPr="00000000">
        <w:rPr>
          <w:highlight w:val="white"/>
          <w:rtl w:val="0"/>
        </w:rPr>
        <w:t xml:space="preserve"> Lite nos seus apps para dispositivos móveis.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Como Funciona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white"/>
          <w:rtl w:val="0"/>
        </w:rPr>
        <w:t xml:space="preserve">Com o Kit de ML, é fácil aplicar as técnicas de ML nos seus aplicativos. Basta reunir em um único SDK as tecnologias de ML do Google, como a </w:t>
      </w:r>
      <w:hyperlink r:id="rId19">
        <w:r w:rsidDel="00000000" w:rsidR="00000000" w:rsidRPr="00000000">
          <w:rPr>
            <w:highlight w:val="white"/>
            <w:rtl w:val="0"/>
          </w:rPr>
          <w:t xml:space="preserve">API Cloud Vision do Google</w:t>
        </w:r>
      </w:hyperlink>
      <w:r w:rsidDel="00000000" w:rsidR="00000000" w:rsidRPr="00000000">
        <w:rPr>
          <w:highlight w:val="white"/>
          <w:rtl w:val="0"/>
        </w:rPr>
        <w:t xml:space="preserve">, o </w:t>
      </w:r>
      <w:hyperlink r:id="rId20">
        <w:r w:rsidDel="00000000" w:rsidR="00000000" w:rsidRPr="00000000">
          <w:rPr>
            <w:highlight w:val="white"/>
            <w:rtl w:val="0"/>
          </w:rPr>
          <w:t xml:space="preserve">TensorFlow</w:t>
        </w:r>
      </w:hyperlink>
      <w:hyperlink r:id="rId21">
        <w:r w:rsidDel="00000000" w:rsidR="00000000" w:rsidRPr="00000000">
          <w:rPr>
            <w:highlight w:val="white"/>
            <w:rtl w:val="0"/>
          </w:rPr>
          <w:t xml:space="preserve"> Lite</w:t>
        </w:r>
      </w:hyperlink>
      <w:r w:rsidDel="00000000" w:rsidR="00000000" w:rsidRPr="00000000">
        <w:rPr>
          <w:highlight w:val="white"/>
          <w:rtl w:val="0"/>
        </w:rPr>
        <w:t xml:space="preserve"> e a </w:t>
      </w:r>
      <w:hyperlink r:id="rId22">
        <w:r w:rsidDel="00000000" w:rsidR="00000000" w:rsidRPr="00000000">
          <w:rPr>
            <w:highlight w:val="white"/>
            <w:rtl w:val="0"/>
          </w:rPr>
          <w:t xml:space="preserve">API Neural Networks do Android</w:t>
        </w:r>
      </w:hyperlink>
      <w:r w:rsidDel="00000000" w:rsidR="00000000" w:rsidRPr="00000000">
        <w:rPr>
          <w:highlight w:val="white"/>
          <w:rtl w:val="0"/>
        </w:rPr>
        <w:t xml:space="preserve">. Se você precisa do poder do processamento com base em nuvem, dos recursos em tempo real de modelos no dispositivo otimizados para dispositivos móveis ou da flexibilidade dos modelos personalizados do </w:t>
      </w:r>
      <w:r w:rsidDel="00000000" w:rsidR="00000000" w:rsidRPr="00000000">
        <w:rPr>
          <w:highlight w:val="white"/>
          <w:rtl w:val="0"/>
        </w:rPr>
        <w:t xml:space="preserve">TensorFlow</w:t>
      </w:r>
      <w:r w:rsidDel="00000000" w:rsidR="00000000" w:rsidRPr="00000000">
        <w:rPr>
          <w:highlight w:val="white"/>
          <w:rtl w:val="0"/>
        </w:rPr>
        <w:t xml:space="preserve"> Lite, o Kit de ML possibilita tudo isso com apenas algumas linhas de código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x5wc0yehk7n" w:id="13"/>
      <w:bookmarkEnd w:id="1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Conseguimos compreender como é útil a utilização dessa ferramenta para fins de teste e produções voltadas a Inteligência Artificial, por ser uma plataforma desenvolvida pelo Google ela é extremamente completa e bem documentada. A IA Platform é primordial para poupar tempo de testes, pois usa um padrão de fluxo que torna tudo mais fácil e volátil.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/>
      </w:pPr>
      <w:bookmarkStart w:colFirst="0" w:colLast="0" w:name="_4swzmm9l1cy" w:id="14"/>
      <w:bookmarkEnd w:id="14"/>
      <w:r w:rsidDel="00000000" w:rsidR="00000000" w:rsidRPr="00000000">
        <w:rPr>
          <w:rtl w:val="0"/>
        </w:rPr>
        <w:tab/>
        <w:t xml:space="preserve">REFERÊNCIAS BIBLIOGRÁFICAS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INTRODUÇÃO AO AI PLATFORM. </w:t>
      </w:r>
      <w:r w:rsidDel="00000000" w:rsidR="00000000" w:rsidRPr="00000000">
        <w:rPr>
          <w:b w:val="1"/>
          <w:highlight w:val="white"/>
          <w:rtl w:val="0"/>
        </w:rPr>
        <w:t xml:space="preserve">Google.</w:t>
      </w:r>
      <w:r w:rsidDel="00000000" w:rsidR="00000000" w:rsidRPr="00000000">
        <w:rPr>
          <w:highlight w:val="white"/>
          <w:rtl w:val="0"/>
        </w:rPr>
        <w:t xml:space="preserve"> Mountain View, dia: 06/08/2022. Disponível em: https://cloud.google.com/ai-platform/docs/technical-overview. Acesso em: 18/09/2022.</w:t>
      </w:r>
    </w:p>
    <w:p w:rsidR="00000000" w:rsidDel="00000000" w:rsidP="00000000" w:rsidRDefault="00000000" w:rsidRPr="00000000" w14:paraId="0000006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KIT DE ML PARA FIREBASE. </w:t>
      </w:r>
      <w:r w:rsidDel="00000000" w:rsidR="00000000" w:rsidRPr="00000000">
        <w:rPr>
          <w:b w:val="1"/>
          <w:highlight w:val="white"/>
          <w:rtl w:val="0"/>
        </w:rPr>
        <w:t xml:space="preserve">Google.</w:t>
      </w:r>
      <w:r w:rsidDel="00000000" w:rsidR="00000000" w:rsidRPr="00000000">
        <w:rPr>
          <w:highlight w:val="white"/>
          <w:rtl w:val="0"/>
        </w:rPr>
        <w:t xml:space="preserve"> Mountain View, dia: 06/08/2022. Disponível em:https://firebase.google.com/docs/ml-kit?hl=pt-br. Acesso em: 18/09/2022.</w:t>
      </w:r>
    </w:p>
    <w:sectPr>
      <w:headerReference r:id="rId23" w:type="default"/>
      <w:type w:val="nextPage"/>
      <w:pgSz w:h="16840" w:w="11907" w:orient="portrait"/>
      <w:pgMar w:bottom="1133.8582677165355" w:top="1700.7874015748032" w:left="1700.7874015748032" w:right="1133.8582677165355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-50799</wp:posOffset>
              </wp:positionV>
              <wp:extent cx="61722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-50799</wp:posOffset>
              </wp:positionV>
              <wp:extent cx="61722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Style w:val="Heading1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q0nprdw3kf5f" w:id="15"/>
    <w:bookmarkEnd w:id="15"/>
    <w:r w:rsidDel="00000000" w:rsidR="00000000" w:rsidRPr="00000000">
      <w:rPr>
        <w:rtl w:val="0"/>
      </w:rPr>
      <w:t xml:space="preserve">REFERÊNCIAS BIBLIOGRÁFICAS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12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1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60" w:lineRule="auto"/>
      <w:jc w:val="center"/>
    </w:pPr>
    <w:rPr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after="80" w:before="360" w:lineRule="auto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80" w:lineRule="auto"/>
      <w:jc w:val="center"/>
    </w:pPr>
    <w:rPr>
      <w:i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nsorflow.org/mobile/tflite/?hl=pt-br" TargetMode="External"/><Relationship Id="rId11" Type="http://schemas.openxmlformats.org/officeDocument/2006/relationships/hyperlink" Target="https://cloud.google.com/ai-platform/training/docs/algorithms" TargetMode="External"/><Relationship Id="rId22" Type="http://schemas.openxmlformats.org/officeDocument/2006/relationships/hyperlink" Target="https://developer.android.com/ndk/guides/neuralnetworks/?hl=pt-br" TargetMode="External"/><Relationship Id="rId10" Type="http://schemas.openxmlformats.org/officeDocument/2006/relationships/hyperlink" Target="https://cloud.google.com/ai-platform/training/docs/algorithms" TargetMode="External"/><Relationship Id="rId21" Type="http://schemas.openxmlformats.org/officeDocument/2006/relationships/hyperlink" Target="https://www.tensorflow.org/mobile/tflite/?hl=pt-br" TargetMode="External"/><Relationship Id="rId13" Type="http://schemas.openxmlformats.org/officeDocument/2006/relationships/hyperlink" Target="https://cloud.google.com/ai-platform/training/docs/containers-overview" TargetMode="External"/><Relationship Id="rId12" Type="http://schemas.openxmlformats.org/officeDocument/2006/relationships/hyperlink" Target="https://cloud.google.com/ai-platform/training/docs/algorithms" TargetMode="Externa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console.cloud.google.com/mlengine/models" TargetMode="External"/><Relationship Id="rId14" Type="http://schemas.openxmlformats.org/officeDocument/2006/relationships/hyperlink" Target="https://cloud.google.com/data-labeling/docs" TargetMode="External"/><Relationship Id="rId17" Type="http://schemas.openxmlformats.org/officeDocument/2006/relationships/hyperlink" Target="https://cloud.google.com/ml-engine/reference/rest" TargetMode="External"/><Relationship Id="rId16" Type="http://schemas.openxmlformats.org/officeDocument/2006/relationships/hyperlink" Target="https://cloud.google.com/sdk/gcloud/reference/ai-platform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oud.google.com/vision/?hl=pt-br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evelopers.google.com/api-client-library/python/start/installation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