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9BD5"/>
          <w:sz w:val="28"/>
        </w:rPr>
        <w:t>WEEK 2</w:t>
      </w:r>
    </w:p>
    <w:p>
      <w:pPr>
        <w:pStyle w:val="Title"/>
        <w:jc w:val="center"/>
      </w:pPr>
      <w:r>
        <w:t>Data Collection, Cleaning,</w:t>
        <w:br/>
        <w:t>and Preprocessing</w:t>
      </w:r>
    </w:p>
    <w:p>
      <w:pPr>
        <w:jc w:val="center"/>
      </w:pPr>
      <w:r>
        <w:rPr>
          <w:b/>
          <w:sz w:val="26"/>
        </w:rPr>
        <w:t>Logistics Delivery Performance Analysis &amp; Late-Delivery Risk Prediction</w:t>
      </w:r>
    </w:p>
    <w:p>
      <w:pPr>
        <w:jc w:val="center"/>
      </w:pPr>
      <w:r>
        <w:t>Internship Project Report | Project Domain: Data Analytics</w:t>
      </w:r>
    </w:p>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D9EAF7"/>
          </w:tcPr>
          <w:p>
            <w:pPr>
              <w:spacing w:after="0"/>
            </w:pPr>
            <w:r/>
            <w:r>
              <w:rPr>
                <w:b/>
                <w:sz w:val="18"/>
              </w:rPr>
              <w:t>Project Detail</w:t>
            </w:r>
          </w:p>
        </w:tc>
        <w:tc>
          <w:tcPr>
            <w:tcW w:type="dxa" w:w="6912"/>
            <w:vAlign w:val="center"/>
            <w:shd w:fill="D9EAF7"/>
          </w:tcPr>
          <w:p>
            <w:pPr>
              <w:spacing w:after="0"/>
            </w:pPr>
            <w:r/>
            <w:r>
              <w:rPr>
                <w:b/>
                <w:sz w:val="18"/>
              </w:rPr>
              <w:t>Description</w:t>
            </w:r>
          </w:p>
        </w:tc>
      </w:tr>
      <w:tr>
        <w:tc>
          <w:tcPr>
            <w:tcW w:type="dxa" w:w="3168"/>
            <w:vAlign w:val="center"/>
          </w:tcPr>
          <w:p>
            <w:pPr>
              <w:spacing w:after="0"/>
            </w:pPr>
            <w:r/>
            <w:r>
              <w:rPr>
                <w:b w:val="0"/>
                <w:sz w:val="18"/>
              </w:rPr>
              <w:t>Dataset</w:t>
            </w:r>
          </w:p>
        </w:tc>
        <w:tc>
          <w:tcPr>
            <w:tcW w:type="dxa" w:w="6912"/>
            <w:vAlign w:val="center"/>
          </w:tcPr>
          <w:p>
            <w:pPr>
              <w:spacing w:after="0"/>
            </w:pPr>
            <w:r/>
            <w:r>
              <w:rPr>
                <w:b w:val="0"/>
                <w:sz w:val="18"/>
              </w:rPr>
              <w:t>DataCo Smart Supply Chain Dataset</w:t>
            </w:r>
          </w:p>
        </w:tc>
      </w:tr>
      <w:tr>
        <w:tc>
          <w:tcPr>
            <w:tcW w:type="dxa" w:w="3168"/>
            <w:vAlign w:val="center"/>
          </w:tcPr>
          <w:p>
            <w:pPr>
              <w:spacing w:after="0"/>
            </w:pPr>
            <w:r/>
            <w:r>
              <w:rPr>
                <w:b w:val="0"/>
                <w:sz w:val="18"/>
              </w:rPr>
              <w:t>Tools and Technologies</w:t>
            </w:r>
          </w:p>
        </w:tc>
        <w:tc>
          <w:tcPr>
            <w:tcW w:type="dxa" w:w="6912"/>
            <w:vAlign w:val="center"/>
          </w:tcPr>
          <w:p>
            <w:pPr>
              <w:spacing w:after="0"/>
            </w:pPr>
            <w:r/>
            <w:r>
              <w:rPr>
                <w:b w:val="0"/>
                <w:sz w:val="18"/>
              </w:rPr>
              <w:t>Python, Pandas, data profiling, missing-value review, IQR outlier detection, Min-Max scaling</w:t>
            </w:r>
          </w:p>
        </w:tc>
      </w:tr>
      <w:tr>
        <w:tc>
          <w:tcPr>
            <w:tcW w:type="dxa" w:w="3168"/>
            <w:vAlign w:val="center"/>
          </w:tcPr>
          <w:p>
            <w:pPr>
              <w:spacing w:after="0"/>
            </w:pPr>
            <w:r/>
            <w:r>
              <w:rPr>
                <w:b w:val="0"/>
                <w:sz w:val="18"/>
              </w:rPr>
              <w:t>Reporting Phase</w:t>
            </w:r>
          </w:p>
        </w:tc>
        <w:tc>
          <w:tcPr>
            <w:tcW w:type="dxa" w:w="6912"/>
            <w:vAlign w:val="center"/>
          </w:tcPr>
          <w:p>
            <w:pPr>
              <w:spacing w:after="0"/>
            </w:pPr>
            <w:r/>
            <w:r>
              <w:rPr>
                <w:b w:val="0"/>
                <w:sz w:val="18"/>
              </w:rPr>
              <w:t>Week 2 — Data Collection, Cleaning, and Preprocessing</w:t>
            </w:r>
          </w:p>
        </w:tc>
      </w:tr>
      <w:tr>
        <w:tc>
          <w:tcPr>
            <w:tcW w:type="dxa" w:w="3168"/>
            <w:vAlign w:val="center"/>
          </w:tcPr>
          <w:p>
            <w:pPr>
              <w:spacing w:after="0"/>
            </w:pPr>
            <w:r/>
            <w:r>
              <w:rPr>
                <w:b w:val="0"/>
                <w:sz w:val="18"/>
              </w:rPr>
              <w:t>Input dataset dimensions</w:t>
            </w:r>
          </w:p>
        </w:tc>
        <w:tc>
          <w:tcPr>
            <w:tcW w:type="dxa" w:w="6912"/>
            <w:vAlign w:val="center"/>
          </w:tcPr>
          <w:p>
            <w:pPr>
              <w:spacing w:after="0"/>
            </w:pPr>
            <w:r/>
            <w:r>
              <w:rPr>
                <w:b w:val="0"/>
                <w:sz w:val="18"/>
              </w:rPr>
              <w:t>180,519 rows × 53 columns</w:t>
            </w:r>
          </w:p>
        </w:tc>
      </w:tr>
      <w:tr>
        <w:tc>
          <w:tcPr>
            <w:tcW w:type="dxa" w:w="3168"/>
            <w:vAlign w:val="center"/>
          </w:tcPr>
          <w:p>
            <w:pPr>
              <w:spacing w:after="0"/>
            </w:pPr>
            <w:r/>
            <w:r>
              <w:rPr>
                <w:b w:val="0"/>
                <w:sz w:val="18"/>
              </w:rPr>
              <w:t>Cleaned dataset dimensions</w:t>
            </w:r>
          </w:p>
        </w:tc>
        <w:tc>
          <w:tcPr>
            <w:tcW w:type="dxa" w:w="6912"/>
            <w:vAlign w:val="center"/>
          </w:tcPr>
          <w:p>
            <w:pPr>
              <w:spacing w:after="0"/>
            </w:pPr>
            <w:r/>
            <w:r>
              <w:rPr>
                <w:b w:val="0"/>
                <w:sz w:val="18"/>
              </w:rPr>
              <w:t>180,519 rows × 51 columns</w:t>
            </w:r>
          </w:p>
        </w:tc>
      </w:tr>
    </w:tbl>
    <w:p/>
    <w:p>
      <w:pPr>
        <w:pStyle w:val="Heading1"/>
      </w:pPr>
      <w:r>
        <w:t>1. Executive Summary</w:t>
      </w:r>
    </w:p>
    <w:p>
      <w:r>
        <w:t>This report documents the Week 2 data preparation work for the Logistics Delivery Performance Analysis &amp; Late-Delivery Risk Prediction project. The DataCo Smart Supply Chain Dataset was loaded and profiled, structural issues and missing values were reviewed, fully empty and excessively incomplete columns were excluded from the cleaned analytical dataset, date fields were converted to datetime format, and numeric features were checked for potential outliers using the Interquartile Range (IQR) method. Eleven selected numeric features were then Min-Max scaled to the [0, 1] range for a preprocessing demonstration.</w:t>
      </w:r>
    </w:p>
    <w:p>
      <w:r>
        <w:t>The original dataset contained 180,519 rows and 53 columns. After removing the fully missing Product Description column and the highly incomplete Order Zipcode column, the cleaned dataset contained 180,519 rows and 51 columns. No exact duplicate rows were found. No rows were deleted as outliers; IQR results were retained as flags for later investigation. Three remaining customer-field missing-value records (8 Customer Lname values and 3 Customer Zipcode values) were documented but not imputed.</w:t>
      </w:r>
    </w:p>
    <w:p>
      <w:pPr>
        <w:pStyle w:val="Heading1"/>
      </w:pPr>
      <w:r>
        <w:t>2. Objectives</w:t>
      </w:r>
    </w:p>
    <w:p>
      <w:pPr>
        <w:pStyle w:val="ListBullet"/>
      </w:pPr>
      <w:r>
        <w:t>Load the supplied dataset and establish its dimensions, column structure, data types, and missing-value profile.</w:t>
      </w:r>
    </w:p>
    <w:p>
      <w:pPr>
        <w:pStyle w:val="ListBullet"/>
      </w:pPr>
      <w:r>
        <w:t>Check for exact duplicate rows and apply consistent column-name formatting.</w:t>
      </w:r>
    </w:p>
    <w:p>
      <w:pPr>
        <w:pStyle w:val="ListBullet"/>
      </w:pPr>
      <w:r>
        <w:t>Remove columns that do not provide usable information because they are fully missing or excessively incomplete.</w:t>
      </w:r>
    </w:p>
    <w:p>
      <w:pPr>
        <w:pStyle w:val="ListBullet"/>
      </w:pPr>
      <w:r>
        <w:t>Convert order and shipping date fields to datetime values for future time-based analysis.</w:t>
      </w:r>
    </w:p>
    <w:p>
      <w:pPr>
        <w:pStyle w:val="ListBullet"/>
      </w:pPr>
      <w:r>
        <w:t>Identify possible numeric outliers using the IQR rule without automatically deleting potentially valid business records.</w:t>
      </w:r>
    </w:p>
    <w:p>
      <w:pPr>
        <w:pStyle w:val="ListBullet"/>
      </w:pPr>
      <w:r>
        <w:t>Normalize selected numeric features and validate that their values fall within the expected range.</w:t>
      </w:r>
    </w:p>
    <w:p>
      <w:pPr>
        <w:pStyle w:val="ListBullet"/>
      </w:pPr>
      <w:r>
        <w:t>Record methodological limitations and prepare the dataset for subsequent exploratory analysis and modeling.</w:t>
      </w:r>
    </w:p>
    <w:p>
      <w:pPr>
        <w:pStyle w:val="Heading1"/>
      </w:pPr>
      <w:r>
        <w:t>3. Dataset Collection and Initial Profiling</w:t>
      </w:r>
    </w:p>
    <w:p>
      <w:r>
        <w:t>The project uses the DataCo Smart Supply Chain Dataset, which contains order, customer, product, sales, shipping, and delivery-related fields. The Week 2 workflow began by loading the CSV with Pandas using Latin-1 encoding to handle the source file's text encoding.</w:t>
      </w:r>
    </w:p>
    <w:p>
      <w:pPr>
        <w:spacing w:before="60" w:after="160"/>
        <w:ind w:left="288" w:right="144"/>
        <w:shd w:fill="F2F2F2"/>
      </w:pPr>
      <w:r>
        <w:rPr>
          <w:rFonts w:ascii="Consolas" w:hAnsi="Consolas"/>
          <w:color w:val="2D2D2D"/>
          <w:sz w:val="16"/>
        </w:rPr>
        <w:t>import pandas as pd</w:t>
      </w:r>
      <w:r>
        <w:br/>
      </w:r>
      <w:r>
        <w:rPr>
          <w:rFonts w:ascii="Consolas" w:hAnsi="Consolas"/>
          <w:color w:val="2D2D2D"/>
          <w:sz w:val="16"/>
        </w:rPr>
      </w:r>
      <w:r>
        <w:br/>
      </w:r>
      <w:r>
        <w:rPr>
          <w:rFonts w:ascii="Consolas" w:hAnsi="Consolas"/>
          <w:color w:val="2D2D2D"/>
          <w:sz w:val="16"/>
        </w:rPr>
        <w:t>file_path = r"C:\Users\Dell\OneDrive\Desktop\Logistics_Data_Analyst_Project\DataCoSupplyChainDataset.csv"</w:t>
      </w:r>
      <w:r>
        <w:br/>
      </w:r>
      <w:r>
        <w:rPr>
          <w:rFonts w:ascii="Consolas" w:hAnsi="Consolas"/>
          <w:color w:val="2D2D2D"/>
          <w:sz w:val="16"/>
        </w:rPr>
        <w:t>df = pd.read_csv(file_path, encoding="latin1")</w:t>
      </w:r>
      <w:r>
        <w:br/>
      </w:r>
      <w:r>
        <w:rPr>
          <w:rFonts w:ascii="Consolas" w:hAnsi="Consolas"/>
          <w:color w:val="2D2D2D"/>
          <w:sz w:val="16"/>
        </w:rPr>
      </w:r>
      <w:r>
        <w:br/>
      </w:r>
      <w:r>
        <w:rPr>
          <w:rFonts w:ascii="Consolas" w:hAnsi="Consolas"/>
          <w:color w:val="2D2D2D"/>
          <w:sz w:val="16"/>
        </w:rPr>
        <w:t>print(df.shape)</w:t>
      </w:r>
      <w:r>
        <w:br/>
      </w:r>
      <w:r>
        <w:rPr>
          <w:rFonts w:ascii="Consolas" w:hAnsi="Consolas"/>
          <w:color w:val="2D2D2D"/>
          <w:sz w:val="16"/>
        </w:rPr>
        <w:t>print(df.info())</w:t>
      </w:r>
      <w:r>
        <w:br/>
      </w:r>
      <w:r>
        <w:rPr>
          <w:rFonts w:ascii="Consolas" w:hAnsi="Consolas"/>
          <w:color w:val="2D2D2D"/>
          <w:sz w:val="16"/>
        </w:rPr>
        <w:t>print(df.isnull().sum().sort_values(ascending=False).head(10))</w:t>
      </w:r>
      <w:r>
        <w:br/>
      </w:r>
      <w:r>
        <w:rPr>
          <w:rFonts w:ascii="Consolas" w:hAnsi="Consolas"/>
          <w:color w:val="2D2D2D"/>
          <w:sz w:val="16"/>
        </w:rPr>
        <w:t>print("Exact duplicate rows:", df.duplicated().sum())</w:t>
      </w:r>
    </w:p>
    <w:tbl>
      <w:tblPr>
        <w:tblStyle w:val="TableGrid"/>
        <w:tblW w:type="auto" w:w="0"/>
        <w:jc w:val="center"/>
        <w:tblLook w:firstColumn="1" w:firstRow="1" w:lastColumn="0" w:lastRow="0" w:noHBand="0" w:noVBand="1" w:val="04A0"/>
      </w:tblPr>
      <w:tblGrid>
        <w:gridCol w:w="4968"/>
        <w:gridCol w:w="4968"/>
      </w:tblGrid>
      <w:tr>
        <w:tc>
          <w:tcPr>
            <w:tcW w:type="dxa" w:w="4464"/>
            <w:vAlign w:val="center"/>
            <w:shd w:fill="D9EAF7"/>
          </w:tcPr>
          <w:p>
            <w:pPr>
              <w:spacing w:after="0"/>
            </w:pPr>
            <w:r/>
            <w:r>
              <w:rPr>
                <w:b/>
                <w:sz w:val="18"/>
              </w:rPr>
              <w:t>Initial profile item</w:t>
            </w:r>
          </w:p>
        </w:tc>
        <w:tc>
          <w:tcPr>
            <w:tcW w:type="dxa" w:w="5616"/>
            <w:vAlign w:val="center"/>
            <w:shd w:fill="D9EAF7"/>
          </w:tcPr>
          <w:p>
            <w:pPr>
              <w:spacing w:after="0"/>
            </w:pPr>
            <w:r/>
            <w:r>
              <w:rPr>
                <w:b/>
                <w:sz w:val="18"/>
              </w:rPr>
              <w:t>Validated result</w:t>
            </w:r>
          </w:p>
        </w:tc>
      </w:tr>
      <w:tr>
        <w:tc>
          <w:tcPr>
            <w:tcW w:type="dxa" w:w="4464"/>
            <w:vAlign w:val="center"/>
          </w:tcPr>
          <w:p>
            <w:pPr>
              <w:spacing w:after="0"/>
            </w:pPr>
            <w:r/>
            <w:r>
              <w:rPr>
                <w:b w:val="0"/>
                <w:sz w:val="18"/>
              </w:rPr>
              <w:t>Rows</w:t>
            </w:r>
          </w:p>
        </w:tc>
        <w:tc>
          <w:tcPr>
            <w:tcW w:type="dxa" w:w="5616"/>
            <w:vAlign w:val="center"/>
          </w:tcPr>
          <w:p>
            <w:pPr>
              <w:spacing w:after="0"/>
            </w:pPr>
            <w:r/>
            <w:r>
              <w:rPr>
                <w:b w:val="0"/>
                <w:sz w:val="18"/>
              </w:rPr>
              <w:t>180,519</w:t>
            </w:r>
          </w:p>
        </w:tc>
      </w:tr>
      <w:tr>
        <w:tc>
          <w:tcPr>
            <w:tcW w:type="dxa" w:w="4464"/>
            <w:vAlign w:val="center"/>
          </w:tcPr>
          <w:p>
            <w:pPr>
              <w:spacing w:after="0"/>
            </w:pPr>
            <w:r/>
            <w:r>
              <w:rPr>
                <w:b w:val="0"/>
                <w:sz w:val="18"/>
              </w:rPr>
              <w:t>Columns</w:t>
            </w:r>
          </w:p>
        </w:tc>
        <w:tc>
          <w:tcPr>
            <w:tcW w:type="dxa" w:w="5616"/>
            <w:vAlign w:val="center"/>
          </w:tcPr>
          <w:p>
            <w:pPr>
              <w:spacing w:after="0"/>
            </w:pPr>
            <w:r/>
            <w:r>
              <w:rPr>
                <w:b w:val="0"/>
                <w:sz w:val="18"/>
              </w:rPr>
              <w:t>53</w:t>
            </w:r>
          </w:p>
        </w:tc>
      </w:tr>
      <w:tr>
        <w:tc>
          <w:tcPr>
            <w:tcW w:type="dxa" w:w="4464"/>
            <w:vAlign w:val="center"/>
          </w:tcPr>
          <w:p>
            <w:pPr>
              <w:spacing w:after="0"/>
            </w:pPr>
            <w:r/>
            <w:r>
              <w:rPr>
                <w:b w:val="0"/>
                <w:sz w:val="18"/>
              </w:rPr>
              <w:t>Exact duplicate rows</w:t>
            </w:r>
          </w:p>
        </w:tc>
        <w:tc>
          <w:tcPr>
            <w:tcW w:type="dxa" w:w="5616"/>
            <w:vAlign w:val="center"/>
          </w:tcPr>
          <w:p>
            <w:pPr>
              <w:spacing w:after="0"/>
            </w:pPr>
            <w:r/>
            <w:r>
              <w:rPr>
                <w:b w:val="0"/>
                <w:sz w:val="18"/>
              </w:rPr>
              <w:t>0</w:t>
            </w:r>
          </w:p>
        </w:tc>
      </w:tr>
      <w:tr>
        <w:tc>
          <w:tcPr>
            <w:tcW w:type="dxa" w:w="4464"/>
            <w:vAlign w:val="center"/>
          </w:tcPr>
          <w:p>
            <w:pPr>
              <w:spacing w:after="0"/>
            </w:pPr>
            <w:r/>
            <w:r>
              <w:rPr>
                <w:b w:val="0"/>
                <w:sz w:val="18"/>
              </w:rPr>
              <w:t>Product Description missing</w:t>
            </w:r>
          </w:p>
        </w:tc>
        <w:tc>
          <w:tcPr>
            <w:tcW w:type="dxa" w:w="5616"/>
            <w:vAlign w:val="center"/>
          </w:tcPr>
          <w:p>
            <w:pPr>
              <w:spacing w:after="0"/>
            </w:pPr>
            <w:r/>
            <w:r>
              <w:rPr>
                <w:b w:val="0"/>
                <w:sz w:val="18"/>
              </w:rPr>
              <w:t>180,519 (100%)</w:t>
            </w:r>
          </w:p>
        </w:tc>
      </w:tr>
      <w:tr>
        <w:tc>
          <w:tcPr>
            <w:tcW w:type="dxa" w:w="4464"/>
            <w:vAlign w:val="center"/>
          </w:tcPr>
          <w:p>
            <w:pPr>
              <w:spacing w:after="0"/>
            </w:pPr>
            <w:r/>
            <w:r>
              <w:rPr>
                <w:b w:val="0"/>
                <w:sz w:val="18"/>
              </w:rPr>
              <w:t>Order Zipcode missing</w:t>
            </w:r>
          </w:p>
        </w:tc>
        <w:tc>
          <w:tcPr>
            <w:tcW w:type="dxa" w:w="5616"/>
            <w:vAlign w:val="center"/>
          </w:tcPr>
          <w:p>
            <w:pPr>
              <w:spacing w:after="0"/>
            </w:pPr>
            <w:r/>
            <w:r>
              <w:rPr>
                <w:b w:val="0"/>
                <w:sz w:val="18"/>
              </w:rPr>
              <w:t>155,679 (approximately 86.2%)</w:t>
            </w:r>
          </w:p>
        </w:tc>
      </w:tr>
      <w:tr>
        <w:tc>
          <w:tcPr>
            <w:tcW w:type="dxa" w:w="4464"/>
            <w:vAlign w:val="center"/>
          </w:tcPr>
          <w:p>
            <w:pPr>
              <w:spacing w:after="0"/>
            </w:pPr>
            <w:r/>
            <w:r>
              <w:rPr>
                <w:b w:val="0"/>
                <w:sz w:val="18"/>
              </w:rPr>
              <w:t>Customer Lname missing</w:t>
            </w:r>
          </w:p>
        </w:tc>
        <w:tc>
          <w:tcPr>
            <w:tcW w:type="dxa" w:w="5616"/>
            <w:vAlign w:val="center"/>
          </w:tcPr>
          <w:p>
            <w:pPr>
              <w:spacing w:after="0"/>
            </w:pPr>
            <w:r/>
            <w:r>
              <w:rPr>
                <w:b w:val="0"/>
                <w:sz w:val="18"/>
              </w:rPr>
              <w:t>8</w:t>
            </w:r>
          </w:p>
        </w:tc>
      </w:tr>
      <w:tr>
        <w:tc>
          <w:tcPr>
            <w:tcW w:type="dxa" w:w="4464"/>
            <w:vAlign w:val="center"/>
          </w:tcPr>
          <w:p>
            <w:pPr>
              <w:spacing w:after="0"/>
            </w:pPr>
            <w:r/>
            <w:r>
              <w:rPr>
                <w:b w:val="0"/>
                <w:sz w:val="18"/>
              </w:rPr>
              <w:t>Customer Zipcode missing</w:t>
            </w:r>
          </w:p>
        </w:tc>
        <w:tc>
          <w:tcPr>
            <w:tcW w:type="dxa" w:w="5616"/>
            <w:vAlign w:val="center"/>
          </w:tcPr>
          <w:p>
            <w:pPr>
              <w:spacing w:after="0"/>
            </w:pPr>
            <w:r/>
            <w:r>
              <w:rPr>
                <w:b w:val="0"/>
                <w:sz w:val="18"/>
              </w:rPr>
              <w:t>3</w:t>
            </w:r>
          </w:p>
        </w:tc>
      </w:tr>
    </w:tbl>
    <w:p/>
    <w:p>
      <w:pPr>
        <w:pStyle w:val="Heading1"/>
      </w:pPr>
      <w:r>
        <w:t>4. Data Cleaning and Transformation</w:t>
      </w:r>
    </w:p>
    <w:p>
      <w:pPr>
        <w:pStyle w:val="Heading2"/>
      </w:pPr>
      <w:r>
        <w:t>4.1 Standardizing column names and checking duplicates</w:t>
      </w:r>
    </w:p>
    <w:p>
      <w:r>
        <w:t>Column names were standardized to a consistent lowercase, underscore-separated format to make them easier to reference in Python. Exact duplicate rows were checked before removal. Since the dataset contained zero exact duplicates, no rows were removed by the duplicate-removal step.</w:t>
      </w:r>
    </w:p>
    <w:p>
      <w:pPr>
        <w:spacing w:before="60" w:after="160"/>
        <w:ind w:left="288" w:right="144"/>
        <w:shd w:fill="F2F2F2"/>
      </w:pPr>
      <w:r>
        <w:rPr>
          <w:rFonts w:ascii="Consolas" w:hAnsi="Consolas"/>
          <w:color w:val="2D2D2D"/>
          <w:sz w:val="16"/>
        </w:rPr>
        <w:t>df.columns = (</w:t>
      </w:r>
      <w:r>
        <w:br/>
      </w:r>
      <w:r>
        <w:rPr>
          <w:rFonts w:ascii="Consolas" w:hAnsi="Consolas"/>
          <w:color w:val="2D2D2D"/>
          <w:sz w:val="16"/>
        </w:rPr>
        <w:t xml:space="preserve">    df.columns.str.strip()</w:t>
      </w:r>
      <w:r>
        <w:br/>
      </w:r>
      <w:r>
        <w:rPr>
          <w:rFonts w:ascii="Consolas" w:hAnsi="Consolas"/>
          <w:color w:val="2D2D2D"/>
          <w:sz w:val="16"/>
        </w:rPr>
        <w:t xml:space="preserve">      .str.lower()</w:t>
      </w:r>
      <w:r>
        <w:br/>
      </w:r>
      <w:r>
        <w:rPr>
          <w:rFonts w:ascii="Consolas" w:hAnsi="Consolas"/>
          <w:color w:val="2D2D2D"/>
          <w:sz w:val="16"/>
        </w:rPr>
        <w:t xml:space="preserve">      .str.replace(r"[^a-z0-9]+", "_", regex=True)</w:t>
      </w:r>
      <w:r>
        <w:br/>
      </w:r>
      <w:r>
        <w:rPr>
          <w:rFonts w:ascii="Consolas" w:hAnsi="Consolas"/>
          <w:color w:val="2D2D2D"/>
          <w:sz w:val="16"/>
        </w:rPr>
        <w:t xml:space="preserve">      .str.strip("_")</w:t>
      </w:r>
      <w:r>
        <w:br/>
      </w:r>
      <w:r>
        <w:rPr>
          <w:rFonts w:ascii="Consolas" w:hAnsi="Consolas"/>
          <w:color w:val="2D2D2D"/>
          <w:sz w:val="16"/>
        </w:rPr>
        <w:t>)</w:t>
      </w:r>
      <w:r>
        <w:br/>
      </w:r>
      <w:r>
        <w:rPr>
          <w:rFonts w:ascii="Consolas" w:hAnsi="Consolas"/>
          <w:color w:val="2D2D2D"/>
          <w:sz w:val="16"/>
        </w:rPr>
      </w:r>
      <w:r>
        <w:br/>
      </w:r>
      <w:r>
        <w:rPr>
          <w:rFonts w:ascii="Consolas" w:hAnsi="Consolas"/>
          <w:color w:val="2D2D2D"/>
          <w:sz w:val="16"/>
        </w:rPr>
        <w:t>df = df.drop_duplicates()</w:t>
      </w:r>
    </w:p>
    <w:p>
      <w:pPr>
        <w:pStyle w:val="Heading2"/>
      </w:pPr>
      <w:r>
        <w:t>4.2 Handling missing values and low-utility columns</w:t>
      </w:r>
    </w:p>
    <w:p>
      <w:r>
        <w:t>Product Description was completely empty, so it was removed because it could not contribute information to analysis. Order Zipcode had 155,679 missing values (about 86.2% of rows); it was excluded from this cleaned analytical dataset to avoid relying on a very incomplete field. The small number of missing values in Customer Lname (8) and Customer Zipcode (3) was recorded and left unimputed at this stage.</w:t>
      </w:r>
    </w:p>
    <w:p>
      <w:pPr>
        <w:spacing w:before="60" w:after="160"/>
        <w:ind w:left="288" w:right="144"/>
        <w:shd w:fill="F2F2F2"/>
      </w:pPr>
      <w:r>
        <w:rPr>
          <w:rFonts w:ascii="Consolas" w:hAnsi="Consolas"/>
          <w:color w:val="2D2D2D"/>
          <w:sz w:val="16"/>
        </w:rPr>
        <w:t># Remove columns with no non-null values</w:t>
      </w:r>
      <w:r>
        <w:br/>
      </w:r>
      <w:r>
        <w:rPr>
          <w:rFonts w:ascii="Consolas" w:hAnsi="Consolas"/>
          <w:color w:val="2D2D2D"/>
          <w:sz w:val="16"/>
        </w:rPr>
        <w:t>all_missing_cols = [c for c in df.columns if df[c].isna().all()]</w:t>
      </w:r>
      <w:r>
        <w:br/>
      </w:r>
      <w:r>
        <w:rPr>
          <w:rFonts w:ascii="Consolas" w:hAnsi="Consolas"/>
          <w:color w:val="2D2D2D"/>
          <w:sz w:val="16"/>
        </w:rPr>
        <w:t>df = df.drop(columns=all_missing_cols)</w:t>
      </w:r>
      <w:r>
        <w:br/>
      </w:r>
      <w:r>
        <w:rPr>
          <w:rFonts w:ascii="Consolas" w:hAnsi="Consolas"/>
          <w:color w:val="2D2D2D"/>
          <w:sz w:val="16"/>
        </w:rPr>
      </w:r>
      <w:r>
        <w:br/>
      </w:r>
      <w:r>
        <w:rPr>
          <w:rFonts w:ascii="Consolas" w:hAnsi="Consolas"/>
          <w:color w:val="2D2D2D"/>
          <w:sz w:val="16"/>
        </w:rPr>
        <w:t># Exclude the highly incomplete zipcode field from this analysis</w:t>
      </w:r>
      <w:r>
        <w:br/>
      </w:r>
      <w:r>
        <w:rPr>
          <w:rFonts w:ascii="Consolas" w:hAnsi="Consolas"/>
          <w:color w:val="2D2D2D"/>
          <w:sz w:val="16"/>
        </w:rPr>
        <w:t>if "order_zipcode" in df.columns:</w:t>
      </w:r>
      <w:r>
        <w:br/>
      </w:r>
      <w:r>
        <w:rPr>
          <w:rFonts w:ascii="Consolas" w:hAnsi="Consolas"/>
          <w:color w:val="2D2D2D"/>
          <w:sz w:val="16"/>
        </w:rPr>
        <w:t xml:space="preserve">    df = df.drop(columns=["order_zipcode"])</w:t>
      </w:r>
    </w:p>
    <w:p>
      <w:r>
        <w:t>Note: These field names reflect the standardized column naming convention. The decision to exclude a column is specific to this project's current analytical scope; a later use case could revisit a field if additional data becomes available.</w:t>
      </w:r>
    </w:p>
    <w:p>
      <w:pPr>
        <w:pStyle w:val="Heading2"/>
      </w:pPr>
      <w:r>
        <w:t>4.3 Converting date fields</w:t>
      </w:r>
    </w:p>
    <w:p>
      <w:r>
        <w:t>The order date and shipping date fields were converted to Pandas datetime format. This supports later time-based analysis, date differences, and visualizations. Parsing used errors='coerce', which would turn unparseable values into missing timestamps; the validated cleaning summary did not report any additional missing-value counts for these fields.</w:t>
      </w:r>
    </w:p>
    <w:p>
      <w:pPr>
        <w:spacing w:before="60" w:after="160"/>
        <w:ind w:left="288" w:right="144"/>
        <w:shd w:fill="F2F2F2"/>
      </w:pPr>
      <w:r>
        <w:rPr>
          <w:rFonts w:ascii="Consolas" w:hAnsi="Consolas"/>
          <w:color w:val="2D2D2D"/>
          <w:sz w:val="16"/>
        </w:rPr>
        <w:t>date_cols = [</w:t>
      </w:r>
      <w:r>
        <w:br/>
      </w:r>
      <w:r>
        <w:rPr>
          <w:rFonts w:ascii="Consolas" w:hAnsi="Consolas"/>
          <w:color w:val="2D2D2D"/>
          <w:sz w:val="16"/>
        </w:rPr>
        <w:t xml:space="preserve">    "order_date_dateorders",</w:t>
      </w:r>
      <w:r>
        <w:br/>
      </w:r>
      <w:r>
        <w:rPr>
          <w:rFonts w:ascii="Consolas" w:hAnsi="Consolas"/>
          <w:color w:val="2D2D2D"/>
          <w:sz w:val="16"/>
        </w:rPr>
        <w:t xml:space="preserve">    "shipping_date_dateorders"</w:t>
      </w:r>
      <w:r>
        <w:br/>
      </w:r>
      <w:r>
        <w:rPr>
          <w:rFonts w:ascii="Consolas" w:hAnsi="Consolas"/>
          <w:color w:val="2D2D2D"/>
          <w:sz w:val="16"/>
        </w:rPr>
        <w:t>]</w:t>
      </w:r>
      <w:r>
        <w:br/>
      </w:r>
      <w:r>
        <w:rPr>
          <w:rFonts w:ascii="Consolas" w:hAnsi="Consolas"/>
          <w:color w:val="2D2D2D"/>
          <w:sz w:val="16"/>
        </w:rPr>
      </w:r>
      <w:r>
        <w:br/>
      </w:r>
      <w:r>
        <w:rPr>
          <w:rFonts w:ascii="Consolas" w:hAnsi="Consolas"/>
          <w:color w:val="2D2D2D"/>
          <w:sz w:val="16"/>
        </w:rPr>
        <w:t>for col in date_cols:</w:t>
      </w:r>
      <w:r>
        <w:br/>
      </w:r>
      <w:r>
        <w:rPr>
          <w:rFonts w:ascii="Consolas" w:hAnsi="Consolas"/>
          <w:color w:val="2D2D2D"/>
          <w:sz w:val="16"/>
        </w:rPr>
        <w:t xml:space="preserve">    if col in df.columns:</w:t>
      </w:r>
      <w:r>
        <w:br/>
      </w:r>
      <w:r>
        <w:rPr>
          <w:rFonts w:ascii="Consolas" w:hAnsi="Consolas"/>
          <w:color w:val="2D2D2D"/>
          <w:sz w:val="16"/>
        </w:rPr>
        <w:t xml:space="preserve">        df[col] = pd.to_datetime(df[col], errors="coerce")</w:t>
      </w:r>
    </w:p>
    <w:p>
      <w:pPr>
        <w:pStyle w:val="Heading2"/>
      </w:pPr>
      <w:r>
        <w:t>4.4 Saving the cleaned dataset</w:t>
      </w:r>
    </w:p>
    <w:p>
      <w:r>
        <w:t>The cleaned dataset was saved as DataCo_Week2_Cleaned.csv. The validated result was 180,519 rows and 51 columns, with zero exact duplicate rows. The remaining missing values were Customer Lname: 8 and Customer Zipcode: 3.</w:t>
      </w:r>
    </w:p>
    <w:p>
      <w:pPr>
        <w:spacing w:before="60" w:after="160"/>
        <w:ind w:left="288" w:right="144"/>
        <w:shd w:fill="F2F2F2"/>
      </w:pPr>
      <w:r>
        <w:rPr>
          <w:rFonts w:ascii="Consolas" w:hAnsi="Consolas"/>
          <w:color w:val="2D2D2D"/>
          <w:sz w:val="16"/>
        </w:rPr>
        <w:t>df.to_csv("DataCo_Week2_Cleaned.csv", index=False)</w:t>
      </w:r>
      <w:r>
        <w:br/>
      </w:r>
      <w:r>
        <w:rPr>
          <w:rFonts w:ascii="Consolas" w:hAnsi="Consolas"/>
          <w:color w:val="2D2D2D"/>
          <w:sz w:val="16"/>
        </w:rPr>
      </w:r>
      <w:r>
        <w:br/>
      </w:r>
      <w:r>
        <w:rPr>
          <w:rFonts w:ascii="Consolas" w:hAnsi="Consolas"/>
          <w:color w:val="2D2D2D"/>
          <w:sz w:val="16"/>
        </w:rPr>
        <w:t>print("Cleaned shape:", df.shape)</w:t>
      </w:r>
      <w:r>
        <w:br/>
      </w:r>
      <w:r>
        <w:rPr>
          <w:rFonts w:ascii="Consolas" w:hAnsi="Consolas"/>
          <w:color w:val="2D2D2D"/>
          <w:sz w:val="16"/>
        </w:rPr>
        <w:t>print("Remaining missing values:")</w:t>
      </w:r>
      <w:r>
        <w:br/>
      </w:r>
      <w:r>
        <w:rPr>
          <w:rFonts w:ascii="Consolas" w:hAnsi="Consolas"/>
          <w:color w:val="2D2D2D"/>
          <w:sz w:val="16"/>
        </w:rPr>
        <w:t>print(df.isna().sum()[df.isna().sum() &gt; 0])</w:t>
      </w:r>
    </w:p>
    <w:p>
      <w:pPr>
        <w:pStyle w:val="Heading1"/>
      </w:pPr>
      <w:r>
        <w:t>5. Outlier Detection Using the IQR Method</w:t>
      </w:r>
    </w:p>
    <w:p>
      <w:r>
        <w:t>The Interquartile Range method was used to flag potentially unusual values in 11 numeric features. For each feature, IQR = Q3 − Q1. Values below Q1 − 1.5 × IQR or above Q3 + 1.5 × IQR were counted as potential outliers. These are screening flags, not proof of errors: supply-chain data can naturally contain high-value orders, discounts, profits, and other legitimate extremes. Therefore, no outlier rows were deleted.</w:t>
      </w:r>
    </w:p>
    <w:p>
      <w:pPr>
        <w:spacing w:before="60" w:after="160"/>
        <w:ind w:left="288" w:right="144"/>
        <w:shd w:fill="F2F2F2"/>
      </w:pPr>
      <w:r>
        <w:rPr>
          <w:rFonts w:ascii="Consolas" w:hAnsi="Consolas"/>
          <w:color w:val="2D2D2D"/>
          <w:sz w:val="16"/>
        </w:rPr>
        <w:t>numeric_cols = [</w:t>
      </w:r>
      <w:r>
        <w:br/>
      </w:r>
      <w:r>
        <w:rPr>
          <w:rFonts w:ascii="Consolas" w:hAnsi="Consolas"/>
          <w:color w:val="2D2D2D"/>
          <w:sz w:val="16"/>
        </w:rPr>
        <w:t xml:space="preserve">    "benefit_per_order", "sales_per_customer", "order_item_discount",</w:t>
      </w:r>
      <w:r>
        <w:br/>
      </w:r>
      <w:r>
        <w:rPr>
          <w:rFonts w:ascii="Consolas" w:hAnsi="Consolas"/>
          <w:color w:val="2D2D2D"/>
          <w:sz w:val="16"/>
        </w:rPr>
        <w:t xml:space="preserve">    "order_item_discount_rate", "order_item_product_price",</w:t>
      </w:r>
      <w:r>
        <w:br/>
      </w:r>
      <w:r>
        <w:rPr>
          <w:rFonts w:ascii="Consolas" w:hAnsi="Consolas"/>
          <w:color w:val="2D2D2D"/>
          <w:sz w:val="16"/>
        </w:rPr>
        <w:t xml:space="preserve">    "order_item_profit_ratio", "order_item_quantity", "sales",</w:t>
      </w:r>
      <w:r>
        <w:br/>
      </w:r>
      <w:r>
        <w:rPr>
          <w:rFonts w:ascii="Consolas" w:hAnsi="Consolas"/>
          <w:color w:val="2D2D2D"/>
          <w:sz w:val="16"/>
        </w:rPr>
        <w:t xml:space="preserve">    "order_item_total", "order_profit_per_order", "product_price"</w:t>
      </w:r>
      <w:r>
        <w:br/>
      </w:r>
      <w:r>
        <w:rPr>
          <w:rFonts w:ascii="Consolas" w:hAnsi="Consolas"/>
          <w:color w:val="2D2D2D"/>
          <w:sz w:val="16"/>
        </w:rPr>
        <w:t>]</w:t>
      </w:r>
      <w:r>
        <w:br/>
      </w:r>
      <w:r>
        <w:rPr>
          <w:rFonts w:ascii="Consolas" w:hAnsi="Consolas"/>
          <w:color w:val="2D2D2D"/>
          <w:sz w:val="16"/>
        </w:rPr>
      </w:r>
      <w:r>
        <w:br/>
      </w:r>
      <w:r>
        <w:rPr>
          <w:rFonts w:ascii="Consolas" w:hAnsi="Consolas"/>
          <w:color w:val="2D2D2D"/>
          <w:sz w:val="16"/>
        </w:rPr>
        <w:t>outlier_rows = []</w:t>
      </w:r>
      <w:r>
        <w:br/>
      </w:r>
      <w:r>
        <w:rPr>
          <w:rFonts w:ascii="Consolas" w:hAnsi="Consolas"/>
          <w:color w:val="2D2D2D"/>
          <w:sz w:val="16"/>
        </w:rPr>
        <w:t>for col in numeric_cols:</w:t>
      </w:r>
      <w:r>
        <w:br/>
      </w:r>
      <w:r>
        <w:rPr>
          <w:rFonts w:ascii="Consolas" w:hAnsi="Consolas"/>
          <w:color w:val="2D2D2D"/>
          <w:sz w:val="16"/>
        </w:rPr>
        <w:t xml:space="preserve">    q1 = df[col].quantile(0.25)</w:t>
      </w:r>
      <w:r>
        <w:br/>
      </w:r>
      <w:r>
        <w:rPr>
          <w:rFonts w:ascii="Consolas" w:hAnsi="Consolas"/>
          <w:color w:val="2D2D2D"/>
          <w:sz w:val="16"/>
        </w:rPr>
        <w:t xml:space="preserve">    q3 = df[col].quantile(0.75)</w:t>
      </w:r>
      <w:r>
        <w:br/>
      </w:r>
      <w:r>
        <w:rPr>
          <w:rFonts w:ascii="Consolas" w:hAnsi="Consolas"/>
          <w:color w:val="2D2D2D"/>
          <w:sz w:val="16"/>
        </w:rPr>
        <w:t xml:space="preserve">    iqr = q3 - q1</w:t>
      </w:r>
      <w:r>
        <w:br/>
      </w:r>
      <w:r>
        <w:rPr>
          <w:rFonts w:ascii="Consolas" w:hAnsi="Consolas"/>
          <w:color w:val="2D2D2D"/>
          <w:sz w:val="16"/>
        </w:rPr>
        <w:t xml:space="preserve">    lower = q1 - 1.5 * iqr</w:t>
      </w:r>
      <w:r>
        <w:br/>
      </w:r>
      <w:r>
        <w:rPr>
          <w:rFonts w:ascii="Consolas" w:hAnsi="Consolas"/>
          <w:color w:val="2D2D2D"/>
          <w:sz w:val="16"/>
        </w:rPr>
        <w:t xml:space="preserve">    upper = q3 + 1.5 * iqr</w:t>
      </w:r>
      <w:r>
        <w:br/>
      </w:r>
      <w:r>
        <w:rPr>
          <w:rFonts w:ascii="Consolas" w:hAnsi="Consolas"/>
          <w:color w:val="2D2D2D"/>
          <w:sz w:val="16"/>
        </w:rPr>
        <w:t xml:space="preserve">    count = ((df[col] &lt; lower) | (df[col] &gt; upper)).sum()</w:t>
      </w:r>
      <w:r>
        <w:br/>
      </w:r>
      <w:r>
        <w:rPr>
          <w:rFonts w:ascii="Consolas" w:hAnsi="Consolas"/>
          <w:color w:val="2D2D2D"/>
          <w:sz w:val="16"/>
        </w:rPr>
        <w:t xml:space="preserve">    outlier_rows.append({</w:t>
      </w:r>
      <w:r>
        <w:br/>
      </w:r>
      <w:r>
        <w:rPr>
          <w:rFonts w:ascii="Consolas" w:hAnsi="Consolas"/>
          <w:color w:val="2D2D2D"/>
          <w:sz w:val="16"/>
        </w:rPr>
        <w:t xml:space="preserve">        "feature": col, "lower_bound": lower,</w:t>
      </w:r>
      <w:r>
        <w:br/>
      </w:r>
      <w:r>
        <w:rPr>
          <w:rFonts w:ascii="Consolas" w:hAnsi="Consolas"/>
          <w:color w:val="2D2D2D"/>
          <w:sz w:val="16"/>
        </w:rPr>
        <w:t xml:space="preserve">        "upper_bound": upper, "outlier_count": int(count)</w:t>
      </w:r>
      <w:r>
        <w:br/>
      </w:r>
      <w:r>
        <w:rPr>
          <w:rFonts w:ascii="Consolas" w:hAnsi="Consolas"/>
          <w:color w:val="2D2D2D"/>
          <w:sz w:val="16"/>
        </w:rPr>
        <w:t xml:space="preserve">    })</w:t>
      </w:r>
      <w:r>
        <w:br/>
      </w:r>
      <w:r>
        <w:rPr>
          <w:rFonts w:ascii="Consolas" w:hAnsi="Consolas"/>
          <w:color w:val="2D2D2D"/>
          <w:sz w:val="16"/>
        </w:rPr>
      </w:r>
      <w:r>
        <w:br/>
      </w:r>
      <w:r>
        <w:rPr>
          <w:rFonts w:ascii="Consolas" w:hAnsi="Consolas"/>
          <w:color w:val="2D2D2D"/>
          <w:sz w:val="16"/>
        </w:rPr>
        <w:t>outlier_report = pd.DataFrame(outlier_rows)</w:t>
      </w:r>
      <w:r>
        <w:br/>
      </w:r>
      <w:r>
        <w:rPr>
          <w:rFonts w:ascii="Consolas" w:hAnsi="Consolas"/>
          <w:color w:val="2D2D2D"/>
          <w:sz w:val="16"/>
        </w:rPr>
        <w:t>outlier_report.to_csv("Week2_Outlier_Report.csv", index=False)</w:t>
      </w:r>
    </w:p>
    <w:tbl>
      <w:tblPr>
        <w:tblStyle w:val="TableGrid"/>
        <w:tblW w:type="auto" w:w="0"/>
        <w:jc w:val="center"/>
        <w:tblLook w:firstColumn="1" w:firstRow="1" w:lastColumn="0" w:lastRow="0" w:noHBand="0" w:noVBand="1" w:val="04A0"/>
      </w:tblPr>
      <w:tblGrid>
        <w:gridCol w:w="4968"/>
        <w:gridCol w:w="4968"/>
      </w:tblGrid>
      <w:tr>
        <w:tc>
          <w:tcPr>
            <w:tcW w:type="dxa" w:w="6336"/>
            <w:vAlign w:val="center"/>
            <w:shd w:fill="D9EAF7"/>
          </w:tcPr>
          <w:p>
            <w:pPr>
              <w:spacing w:after="0"/>
            </w:pPr>
            <w:r/>
            <w:r>
              <w:rPr>
                <w:b/>
                <w:sz w:val="18"/>
              </w:rPr>
              <w:t>Numeric feature</w:t>
            </w:r>
          </w:p>
        </w:tc>
        <w:tc>
          <w:tcPr>
            <w:tcW w:type="dxa" w:w="3744"/>
            <w:vAlign w:val="center"/>
            <w:shd w:fill="D9EAF7"/>
          </w:tcPr>
          <w:p>
            <w:pPr>
              <w:spacing w:after="0"/>
            </w:pPr>
            <w:r/>
            <w:r>
              <w:rPr>
                <w:b/>
                <w:sz w:val="18"/>
              </w:rPr>
              <w:t>IQR-flagged values</w:t>
            </w:r>
          </w:p>
        </w:tc>
      </w:tr>
      <w:tr>
        <w:tc>
          <w:tcPr>
            <w:tcW w:type="dxa" w:w="6336"/>
            <w:vAlign w:val="center"/>
          </w:tcPr>
          <w:p>
            <w:pPr>
              <w:spacing w:after="0"/>
            </w:pPr>
            <w:r/>
            <w:r>
              <w:rPr>
                <w:b w:val="0"/>
                <w:sz w:val="18"/>
              </w:rPr>
              <w:t>Benefit per order</w:t>
            </w:r>
          </w:p>
        </w:tc>
        <w:tc>
          <w:tcPr>
            <w:tcW w:type="dxa" w:w="3744"/>
            <w:vAlign w:val="center"/>
          </w:tcPr>
          <w:p>
            <w:pPr>
              <w:spacing w:after="0"/>
            </w:pPr>
            <w:r/>
            <w:r>
              <w:rPr>
                <w:b w:val="0"/>
                <w:sz w:val="18"/>
              </w:rPr>
              <w:t>18,942</w:t>
            </w:r>
          </w:p>
        </w:tc>
      </w:tr>
      <w:tr>
        <w:tc>
          <w:tcPr>
            <w:tcW w:type="dxa" w:w="6336"/>
            <w:vAlign w:val="center"/>
          </w:tcPr>
          <w:p>
            <w:pPr>
              <w:spacing w:after="0"/>
            </w:pPr>
            <w:r/>
            <w:r>
              <w:rPr>
                <w:b w:val="0"/>
                <w:sz w:val="18"/>
              </w:rPr>
              <w:t>Sales per customer</w:t>
            </w:r>
          </w:p>
        </w:tc>
        <w:tc>
          <w:tcPr>
            <w:tcW w:type="dxa" w:w="3744"/>
            <w:vAlign w:val="center"/>
          </w:tcPr>
          <w:p>
            <w:pPr>
              <w:spacing w:after="0"/>
            </w:pPr>
            <w:r/>
            <w:r>
              <w:rPr>
                <w:b w:val="0"/>
                <w:sz w:val="18"/>
              </w:rPr>
              <w:t>1,943</w:t>
            </w:r>
          </w:p>
        </w:tc>
      </w:tr>
      <w:tr>
        <w:tc>
          <w:tcPr>
            <w:tcW w:type="dxa" w:w="6336"/>
            <w:vAlign w:val="center"/>
          </w:tcPr>
          <w:p>
            <w:pPr>
              <w:spacing w:after="0"/>
            </w:pPr>
            <w:r/>
            <w:r>
              <w:rPr>
                <w:b w:val="0"/>
                <w:sz w:val="18"/>
              </w:rPr>
              <w:t>Order Item Discount</w:t>
            </w:r>
          </w:p>
        </w:tc>
        <w:tc>
          <w:tcPr>
            <w:tcW w:type="dxa" w:w="3744"/>
            <w:vAlign w:val="center"/>
          </w:tcPr>
          <w:p>
            <w:pPr>
              <w:spacing w:after="0"/>
            </w:pPr>
            <w:r/>
            <w:r>
              <w:rPr>
                <w:b w:val="0"/>
                <w:sz w:val="18"/>
              </w:rPr>
              <w:t>7,537</w:t>
            </w:r>
          </w:p>
        </w:tc>
      </w:tr>
      <w:tr>
        <w:tc>
          <w:tcPr>
            <w:tcW w:type="dxa" w:w="6336"/>
            <w:vAlign w:val="center"/>
          </w:tcPr>
          <w:p>
            <w:pPr>
              <w:spacing w:after="0"/>
            </w:pPr>
            <w:r/>
            <w:r>
              <w:rPr>
                <w:b w:val="0"/>
                <w:sz w:val="18"/>
              </w:rPr>
              <w:t>Order Item Discount Rate</w:t>
            </w:r>
          </w:p>
        </w:tc>
        <w:tc>
          <w:tcPr>
            <w:tcW w:type="dxa" w:w="3744"/>
            <w:vAlign w:val="center"/>
          </w:tcPr>
          <w:p>
            <w:pPr>
              <w:spacing w:after="0"/>
            </w:pPr>
            <w:r/>
            <w:r>
              <w:rPr>
                <w:b w:val="0"/>
                <w:sz w:val="18"/>
              </w:rPr>
              <w:t>0</w:t>
            </w:r>
          </w:p>
        </w:tc>
      </w:tr>
      <w:tr>
        <w:tc>
          <w:tcPr>
            <w:tcW w:type="dxa" w:w="6336"/>
            <w:vAlign w:val="center"/>
          </w:tcPr>
          <w:p>
            <w:pPr>
              <w:spacing w:after="0"/>
            </w:pPr>
            <w:r/>
            <w:r>
              <w:rPr>
                <w:b w:val="0"/>
                <w:sz w:val="18"/>
              </w:rPr>
              <w:t>Order Item Product Price</w:t>
            </w:r>
          </w:p>
        </w:tc>
        <w:tc>
          <w:tcPr>
            <w:tcW w:type="dxa" w:w="3744"/>
            <w:vAlign w:val="center"/>
          </w:tcPr>
          <w:p>
            <w:pPr>
              <w:spacing w:after="0"/>
            </w:pPr>
            <w:r/>
            <w:r>
              <w:rPr>
                <w:b w:val="0"/>
                <w:sz w:val="18"/>
              </w:rPr>
              <w:t>2,048</w:t>
            </w:r>
          </w:p>
        </w:tc>
      </w:tr>
      <w:tr>
        <w:tc>
          <w:tcPr>
            <w:tcW w:type="dxa" w:w="6336"/>
            <w:vAlign w:val="center"/>
          </w:tcPr>
          <w:p>
            <w:pPr>
              <w:spacing w:after="0"/>
            </w:pPr>
            <w:r/>
            <w:r>
              <w:rPr>
                <w:b w:val="0"/>
                <w:sz w:val="18"/>
              </w:rPr>
              <w:t>Order Item Profit Ratio</w:t>
            </w:r>
          </w:p>
        </w:tc>
        <w:tc>
          <w:tcPr>
            <w:tcW w:type="dxa" w:w="3744"/>
            <w:vAlign w:val="center"/>
          </w:tcPr>
          <w:p>
            <w:pPr>
              <w:spacing w:after="0"/>
            </w:pPr>
            <w:r/>
            <w:r>
              <w:rPr>
                <w:b w:val="0"/>
                <w:sz w:val="18"/>
              </w:rPr>
              <w:t>17,300</w:t>
            </w:r>
          </w:p>
        </w:tc>
      </w:tr>
      <w:tr>
        <w:tc>
          <w:tcPr>
            <w:tcW w:type="dxa" w:w="6336"/>
            <w:vAlign w:val="center"/>
          </w:tcPr>
          <w:p>
            <w:pPr>
              <w:spacing w:after="0"/>
            </w:pPr>
            <w:r/>
            <w:r>
              <w:rPr>
                <w:b w:val="0"/>
                <w:sz w:val="18"/>
              </w:rPr>
              <w:t>Order Item Quantity</w:t>
            </w:r>
          </w:p>
        </w:tc>
        <w:tc>
          <w:tcPr>
            <w:tcW w:type="dxa" w:w="3744"/>
            <w:vAlign w:val="center"/>
          </w:tcPr>
          <w:p>
            <w:pPr>
              <w:spacing w:after="0"/>
            </w:pPr>
            <w:r/>
            <w:r>
              <w:rPr>
                <w:b w:val="0"/>
                <w:sz w:val="18"/>
              </w:rPr>
              <w:t>0</w:t>
            </w:r>
          </w:p>
        </w:tc>
      </w:tr>
      <w:tr>
        <w:tc>
          <w:tcPr>
            <w:tcW w:type="dxa" w:w="6336"/>
            <w:vAlign w:val="center"/>
          </w:tcPr>
          <w:p>
            <w:pPr>
              <w:spacing w:after="0"/>
            </w:pPr>
            <w:r/>
            <w:r>
              <w:rPr>
                <w:b w:val="0"/>
                <w:sz w:val="18"/>
              </w:rPr>
              <w:t>Sales</w:t>
            </w:r>
          </w:p>
        </w:tc>
        <w:tc>
          <w:tcPr>
            <w:tcW w:type="dxa" w:w="3744"/>
            <w:vAlign w:val="center"/>
          </w:tcPr>
          <w:p>
            <w:pPr>
              <w:spacing w:after="0"/>
            </w:pPr>
            <w:r/>
            <w:r>
              <w:rPr>
                <w:b w:val="0"/>
                <w:sz w:val="18"/>
              </w:rPr>
              <w:t>488</w:t>
            </w:r>
          </w:p>
        </w:tc>
      </w:tr>
      <w:tr>
        <w:tc>
          <w:tcPr>
            <w:tcW w:type="dxa" w:w="6336"/>
            <w:vAlign w:val="center"/>
          </w:tcPr>
          <w:p>
            <w:pPr>
              <w:spacing w:after="0"/>
            </w:pPr>
            <w:r/>
            <w:r>
              <w:rPr>
                <w:b w:val="0"/>
                <w:sz w:val="18"/>
              </w:rPr>
              <w:t>Order Item Total</w:t>
            </w:r>
          </w:p>
        </w:tc>
        <w:tc>
          <w:tcPr>
            <w:tcW w:type="dxa" w:w="3744"/>
            <w:vAlign w:val="center"/>
          </w:tcPr>
          <w:p>
            <w:pPr>
              <w:spacing w:after="0"/>
            </w:pPr>
            <w:r/>
            <w:r>
              <w:rPr>
                <w:b w:val="0"/>
                <w:sz w:val="18"/>
              </w:rPr>
              <w:t>1,943</w:t>
            </w:r>
          </w:p>
        </w:tc>
      </w:tr>
      <w:tr>
        <w:tc>
          <w:tcPr>
            <w:tcW w:type="dxa" w:w="6336"/>
            <w:vAlign w:val="center"/>
          </w:tcPr>
          <w:p>
            <w:pPr>
              <w:spacing w:after="0"/>
            </w:pPr>
            <w:r/>
            <w:r>
              <w:rPr>
                <w:b w:val="0"/>
                <w:sz w:val="18"/>
              </w:rPr>
              <w:t>Order Profit Per Order</w:t>
            </w:r>
          </w:p>
        </w:tc>
        <w:tc>
          <w:tcPr>
            <w:tcW w:type="dxa" w:w="3744"/>
            <w:vAlign w:val="center"/>
          </w:tcPr>
          <w:p>
            <w:pPr>
              <w:spacing w:after="0"/>
            </w:pPr>
            <w:r/>
            <w:r>
              <w:rPr>
                <w:b w:val="0"/>
                <w:sz w:val="18"/>
              </w:rPr>
              <w:t>18,942</w:t>
            </w:r>
          </w:p>
        </w:tc>
      </w:tr>
      <w:tr>
        <w:tc>
          <w:tcPr>
            <w:tcW w:type="dxa" w:w="6336"/>
            <w:vAlign w:val="center"/>
          </w:tcPr>
          <w:p>
            <w:pPr>
              <w:spacing w:after="0"/>
            </w:pPr>
            <w:r/>
            <w:r>
              <w:rPr>
                <w:b w:val="0"/>
                <w:sz w:val="18"/>
              </w:rPr>
              <w:t>Product Price</w:t>
            </w:r>
          </w:p>
        </w:tc>
        <w:tc>
          <w:tcPr>
            <w:tcW w:type="dxa" w:w="3744"/>
            <w:vAlign w:val="center"/>
          </w:tcPr>
          <w:p>
            <w:pPr>
              <w:spacing w:after="0"/>
            </w:pPr>
            <w:r/>
            <w:r>
              <w:rPr>
                <w:b w:val="0"/>
                <w:sz w:val="18"/>
              </w:rPr>
              <w:t>2,048</w:t>
            </w:r>
          </w:p>
        </w:tc>
      </w:tr>
    </w:tbl>
    <w:p/>
    <w:p>
      <w:r>
        <w:t>The largest IQR flag counts occurred for Benefit per order and Order Profit Per Order (18,942 each), followed by Order Item Profit Ratio (17,300). Order Item Discount Rate and Order Item Quantity had no IQR-flagged values. These results should be interpreted in the context of each field's distribution and business meaning before any future treatment.</w:t>
      </w:r>
    </w:p>
    <w:p>
      <w:pPr>
        <w:pStyle w:val="Heading1"/>
      </w:pPr>
      <w:r>
        <w:t>6. Min-Max Normalization</w:t>
      </w:r>
    </w:p>
    <w:p>
      <w:r>
        <w:t>Min-Max scaling transformed each selected numeric feature to a 0–1 range using x_scaled = (x − min) / (max − min). The same 11 numeric features used for outlier screening were scaled in a separate output file, DataCo_Week2_Normalized.csv. The validated output retained 180,519 rows and 51 columns, and every selected feature had a minimum of 0.0 and maximum of 1.0.</w:t>
      </w:r>
    </w:p>
    <w:p>
      <w:pPr>
        <w:spacing w:before="60" w:after="160"/>
        <w:ind w:left="288" w:right="144"/>
        <w:shd w:fill="F2F2F2"/>
      </w:pPr>
      <w:r>
        <w:rPr>
          <w:rFonts w:ascii="Consolas" w:hAnsi="Consolas"/>
          <w:color w:val="2D2D2D"/>
          <w:sz w:val="16"/>
        </w:rPr>
        <w:t>from sklearn.preprocessing import MinMaxScaler</w:t>
      </w:r>
      <w:r>
        <w:br/>
      </w:r>
      <w:r>
        <w:rPr>
          <w:rFonts w:ascii="Consolas" w:hAnsi="Consolas"/>
          <w:color w:val="2D2D2D"/>
          <w:sz w:val="16"/>
        </w:rPr>
      </w:r>
      <w:r>
        <w:br/>
      </w:r>
      <w:r>
        <w:rPr>
          <w:rFonts w:ascii="Consolas" w:hAnsi="Consolas"/>
          <w:color w:val="2D2D2D"/>
          <w:sz w:val="16"/>
        </w:rPr>
        <w:t>scaler = MinMaxScaler()</w:t>
      </w:r>
      <w:r>
        <w:br/>
      </w:r>
      <w:r>
        <w:rPr>
          <w:rFonts w:ascii="Consolas" w:hAnsi="Consolas"/>
          <w:color w:val="2D2D2D"/>
          <w:sz w:val="16"/>
        </w:rPr>
        <w:t>normalized_df = df.copy()</w:t>
      </w:r>
      <w:r>
        <w:br/>
      </w:r>
      <w:r>
        <w:rPr>
          <w:rFonts w:ascii="Consolas" w:hAnsi="Consolas"/>
          <w:color w:val="2D2D2D"/>
          <w:sz w:val="16"/>
        </w:rPr>
        <w:t>normalized_df[numeric_cols] = scaler.fit_transform(df[numeric_cols])</w:t>
      </w:r>
      <w:r>
        <w:br/>
      </w:r>
      <w:r>
        <w:rPr>
          <w:rFonts w:ascii="Consolas" w:hAnsi="Consolas"/>
          <w:color w:val="2D2D2D"/>
          <w:sz w:val="16"/>
        </w:rPr>
      </w:r>
      <w:r>
        <w:br/>
      </w:r>
      <w:r>
        <w:rPr>
          <w:rFonts w:ascii="Consolas" w:hAnsi="Consolas"/>
          <w:color w:val="2D2D2D"/>
          <w:sz w:val="16"/>
        </w:rPr>
        <w:t>normalized_df.to_csv("DataCo_Week2_Normalized.csv", index=False)</w:t>
      </w:r>
      <w:r>
        <w:br/>
      </w:r>
      <w:r>
        <w:rPr>
          <w:rFonts w:ascii="Consolas" w:hAnsi="Consolas"/>
          <w:color w:val="2D2D2D"/>
          <w:sz w:val="16"/>
        </w:rPr>
      </w:r>
      <w:r>
        <w:br/>
      </w:r>
      <w:r>
        <w:rPr>
          <w:rFonts w:ascii="Consolas" w:hAnsi="Consolas"/>
          <w:color w:val="2D2D2D"/>
          <w:sz w:val="16"/>
        </w:rPr>
        <w:t>validation = normalized_df[numeric_cols].agg(["min", "max"]).T</w:t>
      </w:r>
      <w:r>
        <w:br/>
      </w:r>
      <w:r>
        <w:rPr>
          <w:rFonts w:ascii="Consolas" w:hAnsi="Consolas"/>
          <w:color w:val="2D2D2D"/>
          <w:sz w:val="16"/>
        </w:rPr>
        <w:t>print(validation)</w:t>
      </w:r>
      <w:r>
        <w:br/>
      </w:r>
      <w:r>
        <w:rPr>
          <w:rFonts w:ascii="Consolas" w:hAnsi="Consolas"/>
          <w:color w:val="2D2D2D"/>
          <w:sz w:val="16"/>
        </w:rPr>
        <w:t>print(((normalized_df[numeric_cols] &gt;= 0) &amp;</w:t>
      </w:r>
      <w:r>
        <w:br/>
      </w:r>
      <w:r>
        <w:rPr>
          <w:rFonts w:ascii="Consolas" w:hAnsi="Consolas"/>
          <w:color w:val="2D2D2D"/>
          <w:sz w:val="16"/>
        </w:rPr>
        <w:t xml:space="preserve">       (normalized_df[numeric_cols] &lt;= 1)).all().all())</w:t>
      </w:r>
    </w:p>
    <w:tbl>
      <w:tblPr>
        <w:tblStyle w:val="TableGrid"/>
        <w:tblW w:type="auto" w:w="0"/>
        <w:jc w:val="center"/>
        <w:tblLook w:firstColumn="1" w:firstRow="1" w:lastColumn="0" w:lastRow="0" w:noHBand="0" w:noVBand="1" w:val="04A0"/>
      </w:tblPr>
      <w:tblGrid>
        <w:gridCol w:w="4968"/>
        <w:gridCol w:w="4968"/>
      </w:tblGrid>
      <w:tr>
        <w:tc>
          <w:tcPr>
            <w:tcW w:type="dxa" w:w="5184"/>
            <w:vAlign w:val="center"/>
            <w:shd w:fill="D9EAF7"/>
          </w:tcPr>
          <w:p>
            <w:pPr>
              <w:spacing w:after="0"/>
            </w:pPr>
            <w:r/>
            <w:r>
              <w:rPr>
                <w:b/>
                <w:sz w:val="18"/>
              </w:rPr>
              <w:t>Normalization validation</w:t>
            </w:r>
          </w:p>
        </w:tc>
        <w:tc>
          <w:tcPr>
            <w:tcW w:type="dxa" w:w="4896"/>
            <w:vAlign w:val="center"/>
            <w:shd w:fill="D9EAF7"/>
          </w:tcPr>
          <w:p>
            <w:pPr>
              <w:spacing w:after="0"/>
            </w:pPr>
            <w:r/>
            <w:r>
              <w:rPr>
                <w:b/>
                <w:sz w:val="18"/>
              </w:rPr>
              <w:t>Result</w:t>
            </w:r>
          </w:p>
        </w:tc>
      </w:tr>
      <w:tr>
        <w:tc>
          <w:tcPr>
            <w:tcW w:type="dxa" w:w="5184"/>
            <w:vAlign w:val="center"/>
          </w:tcPr>
          <w:p>
            <w:pPr>
              <w:spacing w:after="0"/>
            </w:pPr>
            <w:r/>
            <w:r>
              <w:rPr>
                <w:b w:val="0"/>
                <w:sz w:val="18"/>
              </w:rPr>
              <w:t>Selected features</w:t>
            </w:r>
          </w:p>
        </w:tc>
        <w:tc>
          <w:tcPr>
            <w:tcW w:type="dxa" w:w="4896"/>
            <w:vAlign w:val="center"/>
          </w:tcPr>
          <w:p>
            <w:pPr>
              <w:spacing w:after="0"/>
            </w:pPr>
            <w:r/>
            <w:r>
              <w:rPr>
                <w:b w:val="0"/>
                <w:sz w:val="18"/>
              </w:rPr>
              <w:t>11 numeric features</w:t>
            </w:r>
          </w:p>
        </w:tc>
      </w:tr>
      <w:tr>
        <w:tc>
          <w:tcPr>
            <w:tcW w:type="dxa" w:w="5184"/>
            <w:vAlign w:val="center"/>
          </w:tcPr>
          <w:p>
            <w:pPr>
              <w:spacing w:after="0"/>
            </w:pPr>
            <w:r/>
            <w:r>
              <w:rPr>
                <w:b w:val="0"/>
                <w:sz w:val="18"/>
              </w:rPr>
              <w:t>Minimum for every selected feature</w:t>
            </w:r>
          </w:p>
        </w:tc>
        <w:tc>
          <w:tcPr>
            <w:tcW w:type="dxa" w:w="4896"/>
            <w:vAlign w:val="center"/>
          </w:tcPr>
          <w:p>
            <w:pPr>
              <w:spacing w:after="0"/>
            </w:pPr>
            <w:r/>
            <w:r>
              <w:rPr>
                <w:b w:val="0"/>
                <w:sz w:val="18"/>
              </w:rPr>
              <w:t>0.0</w:t>
            </w:r>
          </w:p>
        </w:tc>
      </w:tr>
      <w:tr>
        <w:tc>
          <w:tcPr>
            <w:tcW w:type="dxa" w:w="5184"/>
            <w:vAlign w:val="center"/>
          </w:tcPr>
          <w:p>
            <w:pPr>
              <w:spacing w:after="0"/>
            </w:pPr>
            <w:r/>
            <w:r>
              <w:rPr>
                <w:b w:val="0"/>
                <w:sz w:val="18"/>
              </w:rPr>
              <w:t>Maximum for every selected feature</w:t>
            </w:r>
          </w:p>
        </w:tc>
        <w:tc>
          <w:tcPr>
            <w:tcW w:type="dxa" w:w="4896"/>
            <w:vAlign w:val="center"/>
          </w:tcPr>
          <w:p>
            <w:pPr>
              <w:spacing w:after="0"/>
            </w:pPr>
            <w:r/>
            <w:r>
              <w:rPr>
                <w:b w:val="0"/>
                <w:sz w:val="18"/>
              </w:rPr>
              <w:t>1.0</w:t>
            </w:r>
          </w:p>
        </w:tc>
      </w:tr>
      <w:tr>
        <w:tc>
          <w:tcPr>
            <w:tcW w:type="dxa" w:w="5184"/>
            <w:vAlign w:val="center"/>
          </w:tcPr>
          <w:p>
            <w:pPr>
              <w:spacing w:after="0"/>
            </w:pPr>
            <w:r/>
            <w:r>
              <w:rPr>
                <w:b w:val="0"/>
                <w:sz w:val="18"/>
              </w:rPr>
              <w:t>All selected values within [0, 1]</w:t>
            </w:r>
          </w:p>
        </w:tc>
        <w:tc>
          <w:tcPr>
            <w:tcW w:type="dxa" w:w="4896"/>
            <w:vAlign w:val="center"/>
          </w:tcPr>
          <w:p>
            <w:pPr>
              <w:spacing w:after="0"/>
            </w:pPr>
            <w:r/>
            <w:r>
              <w:rPr>
                <w:b w:val="0"/>
                <w:sz w:val="18"/>
              </w:rPr>
              <w:t>True</w:t>
            </w:r>
          </w:p>
        </w:tc>
      </w:tr>
      <w:tr>
        <w:tc>
          <w:tcPr>
            <w:tcW w:type="dxa" w:w="5184"/>
            <w:vAlign w:val="center"/>
          </w:tcPr>
          <w:p>
            <w:pPr>
              <w:spacing w:after="0"/>
            </w:pPr>
            <w:r/>
            <w:r>
              <w:rPr>
                <w:b w:val="0"/>
                <w:sz w:val="18"/>
              </w:rPr>
              <w:t>Normalized dataset shape</w:t>
            </w:r>
          </w:p>
        </w:tc>
        <w:tc>
          <w:tcPr>
            <w:tcW w:type="dxa" w:w="4896"/>
            <w:vAlign w:val="center"/>
          </w:tcPr>
          <w:p>
            <w:pPr>
              <w:spacing w:after="0"/>
            </w:pPr>
            <w:r/>
            <w:r>
              <w:rPr>
                <w:b w:val="0"/>
                <w:sz w:val="18"/>
              </w:rPr>
              <w:t>180,519 rows × 51 columns</w:t>
            </w:r>
          </w:p>
        </w:tc>
      </w:tr>
    </w:tbl>
    <w:p/>
    <w:p>
      <w:r>
        <w:t>Important modeling caveat: the validated normalization file was created by fitting the scaler on the full dataset for this Week 2 preprocessing demonstration. For a predictive model, the scaler must be fitted only on the training split and then applied unchanged to validation/test data. This prevents information from the evaluation data leaking into preprocessing.</w:t>
      </w:r>
    </w:p>
    <w:p>
      <w:pPr>
        <w:pStyle w:val="Heading1"/>
      </w:pPr>
      <w:r>
        <w:t>7. Outputs Produced</w:t>
      </w:r>
    </w:p>
    <w:tbl>
      <w:tblPr>
        <w:tblStyle w:val="TableGrid"/>
        <w:tblW w:type="auto" w:w="0"/>
        <w:jc w:val="center"/>
        <w:tblLook w:firstColumn="1" w:firstRow="1" w:lastColumn="0" w:lastRow="0" w:noHBand="0" w:noVBand="1" w:val="04A0"/>
      </w:tblPr>
      <w:tblGrid>
        <w:gridCol w:w="4968"/>
        <w:gridCol w:w="4968"/>
      </w:tblGrid>
      <w:tr>
        <w:tc>
          <w:tcPr>
            <w:tcW w:type="dxa" w:w="4032"/>
            <w:vAlign w:val="center"/>
            <w:shd w:fill="D9EAF7"/>
          </w:tcPr>
          <w:p>
            <w:pPr>
              <w:spacing w:after="0"/>
            </w:pPr>
            <w:r/>
            <w:r>
              <w:rPr>
                <w:b/>
                <w:sz w:val="18"/>
              </w:rPr>
              <w:t>Output file</w:t>
            </w:r>
          </w:p>
        </w:tc>
        <w:tc>
          <w:tcPr>
            <w:tcW w:type="dxa" w:w="6048"/>
            <w:vAlign w:val="center"/>
            <w:shd w:fill="D9EAF7"/>
          </w:tcPr>
          <w:p>
            <w:pPr>
              <w:spacing w:after="0"/>
            </w:pPr>
            <w:r/>
            <w:r>
              <w:rPr>
                <w:b/>
                <w:sz w:val="18"/>
              </w:rPr>
              <w:t>Purpose</w:t>
            </w:r>
          </w:p>
        </w:tc>
      </w:tr>
      <w:tr>
        <w:tc>
          <w:tcPr>
            <w:tcW w:type="dxa" w:w="4032"/>
            <w:vAlign w:val="center"/>
          </w:tcPr>
          <w:p>
            <w:pPr>
              <w:spacing w:after="0"/>
            </w:pPr>
            <w:r/>
            <w:r>
              <w:rPr>
                <w:b w:val="0"/>
                <w:sz w:val="18"/>
              </w:rPr>
              <w:t>week2_initial_profile.txt</w:t>
            </w:r>
          </w:p>
        </w:tc>
        <w:tc>
          <w:tcPr>
            <w:tcW w:type="dxa" w:w="6048"/>
            <w:vAlign w:val="center"/>
          </w:tcPr>
          <w:p>
            <w:pPr>
              <w:spacing w:after="0"/>
            </w:pPr>
            <w:r/>
            <w:r>
              <w:rPr>
                <w:b w:val="0"/>
                <w:sz w:val="18"/>
              </w:rPr>
              <w:t>Records the initial dataset profile and data-quality checks.</w:t>
            </w:r>
          </w:p>
        </w:tc>
      </w:tr>
      <w:tr>
        <w:tc>
          <w:tcPr>
            <w:tcW w:type="dxa" w:w="4032"/>
            <w:vAlign w:val="center"/>
          </w:tcPr>
          <w:p>
            <w:pPr>
              <w:spacing w:after="0"/>
            </w:pPr>
            <w:r/>
            <w:r>
              <w:rPr>
                <w:b w:val="0"/>
                <w:sz w:val="18"/>
              </w:rPr>
              <w:t>DataCo_Week2_Cleaned.csv</w:t>
            </w:r>
          </w:p>
        </w:tc>
        <w:tc>
          <w:tcPr>
            <w:tcW w:type="dxa" w:w="6048"/>
            <w:vAlign w:val="center"/>
          </w:tcPr>
          <w:p>
            <w:pPr>
              <w:spacing w:after="0"/>
            </w:pPr>
            <w:r/>
            <w:r>
              <w:rPr>
                <w:b w:val="0"/>
                <w:sz w:val="18"/>
              </w:rPr>
              <w:t>Cleaned data with two unusable/incomplete columns excluded and date conversion applied.</w:t>
            </w:r>
          </w:p>
        </w:tc>
      </w:tr>
      <w:tr>
        <w:tc>
          <w:tcPr>
            <w:tcW w:type="dxa" w:w="4032"/>
            <w:vAlign w:val="center"/>
          </w:tcPr>
          <w:p>
            <w:pPr>
              <w:spacing w:after="0"/>
            </w:pPr>
            <w:r/>
            <w:r>
              <w:rPr>
                <w:b w:val="0"/>
                <w:sz w:val="18"/>
              </w:rPr>
              <w:t>Week2_Outlier_Report.csv</w:t>
            </w:r>
          </w:p>
        </w:tc>
        <w:tc>
          <w:tcPr>
            <w:tcW w:type="dxa" w:w="6048"/>
            <w:vAlign w:val="center"/>
          </w:tcPr>
          <w:p>
            <w:pPr>
              <w:spacing w:after="0"/>
            </w:pPr>
            <w:r/>
            <w:r>
              <w:rPr>
                <w:b w:val="0"/>
                <w:sz w:val="18"/>
              </w:rPr>
              <w:t>IQR bounds and flagged-value counts for the 11 selected numeric features.</w:t>
            </w:r>
          </w:p>
        </w:tc>
      </w:tr>
      <w:tr>
        <w:tc>
          <w:tcPr>
            <w:tcW w:type="dxa" w:w="4032"/>
            <w:vAlign w:val="center"/>
          </w:tcPr>
          <w:p>
            <w:pPr>
              <w:spacing w:after="0"/>
            </w:pPr>
            <w:r/>
            <w:r>
              <w:rPr>
                <w:b w:val="0"/>
                <w:sz w:val="18"/>
              </w:rPr>
              <w:t>DataCo_Week2_Normalized.csv</w:t>
            </w:r>
          </w:p>
        </w:tc>
        <w:tc>
          <w:tcPr>
            <w:tcW w:type="dxa" w:w="6048"/>
            <w:vAlign w:val="center"/>
          </w:tcPr>
          <w:p>
            <w:pPr>
              <w:spacing w:after="0"/>
            </w:pPr>
            <w:r/>
            <w:r>
              <w:rPr>
                <w:b w:val="0"/>
                <w:sz w:val="18"/>
              </w:rPr>
              <w:t>Preprocessing demonstration with 11 numeric features scaled to [0, 1].</w:t>
            </w:r>
          </w:p>
        </w:tc>
      </w:tr>
    </w:tbl>
    <w:p/>
    <w:p>
      <w:pPr>
        <w:pStyle w:val="Heading1"/>
      </w:pPr>
      <w:r>
        <w:t>8. Methodology and Impact</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AF7"/>
          </w:tcPr>
          <w:p>
            <w:pPr>
              <w:spacing w:after="0"/>
            </w:pPr>
            <w:r/>
            <w:r>
              <w:rPr>
                <w:b/>
                <w:sz w:val="18"/>
              </w:rPr>
              <w:t>Method</w:t>
            </w:r>
          </w:p>
        </w:tc>
        <w:tc>
          <w:tcPr>
            <w:tcW w:type="dxa" w:w="3456"/>
            <w:vAlign w:val="center"/>
            <w:shd w:fill="D9EAF7"/>
          </w:tcPr>
          <w:p>
            <w:pPr>
              <w:spacing w:after="0"/>
            </w:pPr>
            <w:r/>
            <w:r>
              <w:rPr>
                <w:b/>
                <w:sz w:val="18"/>
              </w:rPr>
              <w:t>Reason</w:t>
            </w:r>
          </w:p>
        </w:tc>
        <w:tc>
          <w:tcPr>
            <w:tcW w:type="dxa" w:w="4464"/>
            <w:vAlign w:val="center"/>
            <w:shd w:fill="D9EAF7"/>
          </w:tcPr>
          <w:p>
            <w:pPr>
              <w:spacing w:after="0"/>
            </w:pPr>
            <w:r/>
            <w:r>
              <w:rPr>
                <w:b/>
                <w:sz w:val="18"/>
              </w:rPr>
              <w:t>Impact / limitation</w:t>
            </w:r>
          </w:p>
        </w:tc>
      </w:tr>
      <w:tr>
        <w:tc>
          <w:tcPr>
            <w:tcW w:type="dxa" w:w="2160"/>
            <w:vAlign w:val="center"/>
          </w:tcPr>
          <w:p>
            <w:pPr>
              <w:spacing w:after="0"/>
            </w:pPr>
            <w:r/>
            <w:r>
              <w:rPr>
                <w:b w:val="0"/>
                <w:sz w:val="18"/>
              </w:rPr>
              <w:t>Initial profiling</w:t>
            </w:r>
          </w:p>
        </w:tc>
        <w:tc>
          <w:tcPr>
            <w:tcW w:type="dxa" w:w="3456"/>
            <w:vAlign w:val="center"/>
          </w:tcPr>
          <w:p>
            <w:pPr>
              <w:spacing w:after="0"/>
            </w:pPr>
            <w:r/>
            <w:r>
              <w:rPr>
                <w:b w:val="0"/>
                <w:sz w:val="18"/>
              </w:rPr>
              <w:t>Understand data size, types, and quality before analysis.</w:t>
            </w:r>
          </w:p>
        </w:tc>
        <w:tc>
          <w:tcPr>
            <w:tcW w:type="dxa" w:w="4464"/>
            <w:vAlign w:val="center"/>
          </w:tcPr>
          <w:p>
            <w:pPr>
              <w:spacing w:after="0"/>
            </w:pPr>
            <w:r/>
            <w:r>
              <w:rPr>
                <w:b w:val="0"/>
                <w:sz w:val="18"/>
              </w:rPr>
              <w:t>Established a reproducible baseline for 180,519 rows and 53 columns.</w:t>
            </w:r>
          </w:p>
        </w:tc>
      </w:tr>
      <w:tr>
        <w:tc>
          <w:tcPr>
            <w:tcW w:type="dxa" w:w="2160"/>
            <w:vAlign w:val="center"/>
          </w:tcPr>
          <w:p>
            <w:pPr>
              <w:spacing w:after="0"/>
            </w:pPr>
            <w:r/>
            <w:r>
              <w:rPr>
                <w:b w:val="0"/>
                <w:sz w:val="18"/>
              </w:rPr>
              <w:t>Duplicate check</w:t>
            </w:r>
          </w:p>
        </w:tc>
        <w:tc>
          <w:tcPr>
            <w:tcW w:type="dxa" w:w="3456"/>
            <w:vAlign w:val="center"/>
          </w:tcPr>
          <w:p>
            <w:pPr>
              <w:spacing w:after="0"/>
            </w:pPr>
            <w:r/>
            <w:r>
              <w:rPr>
                <w:b w:val="0"/>
                <w:sz w:val="18"/>
              </w:rPr>
              <w:t>Prevent repeated exact records from distorting summaries.</w:t>
            </w:r>
          </w:p>
        </w:tc>
        <w:tc>
          <w:tcPr>
            <w:tcW w:type="dxa" w:w="4464"/>
            <w:vAlign w:val="center"/>
          </w:tcPr>
          <w:p>
            <w:pPr>
              <w:spacing w:after="0"/>
            </w:pPr>
            <w:r/>
            <w:r>
              <w:rPr>
                <w:b w:val="0"/>
                <w:sz w:val="18"/>
              </w:rPr>
              <w:t>No rows removed because zero exact duplicates were found.</w:t>
            </w:r>
          </w:p>
        </w:tc>
      </w:tr>
      <w:tr>
        <w:tc>
          <w:tcPr>
            <w:tcW w:type="dxa" w:w="2160"/>
            <w:vAlign w:val="center"/>
          </w:tcPr>
          <w:p>
            <w:pPr>
              <w:spacing w:after="0"/>
            </w:pPr>
            <w:r/>
            <w:r>
              <w:rPr>
                <w:b w:val="0"/>
                <w:sz w:val="18"/>
              </w:rPr>
              <w:t>Column removal</w:t>
            </w:r>
          </w:p>
        </w:tc>
        <w:tc>
          <w:tcPr>
            <w:tcW w:type="dxa" w:w="3456"/>
            <w:vAlign w:val="center"/>
          </w:tcPr>
          <w:p>
            <w:pPr>
              <w:spacing w:after="0"/>
            </w:pPr>
            <w:r/>
            <w:r>
              <w:rPr>
                <w:b w:val="0"/>
                <w:sz w:val="18"/>
              </w:rPr>
              <w:t>Remove a fully empty field and a highly incomplete field.</w:t>
            </w:r>
          </w:p>
        </w:tc>
        <w:tc>
          <w:tcPr>
            <w:tcW w:type="dxa" w:w="4464"/>
            <w:vAlign w:val="center"/>
          </w:tcPr>
          <w:p>
            <w:pPr>
              <w:spacing w:after="0"/>
            </w:pPr>
            <w:r/>
            <w:r>
              <w:rPr>
                <w:b w:val="0"/>
                <w:sz w:val="18"/>
              </w:rPr>
              <w:t>Reduced columns from 53 to 51; potentially useful zipcode information was not retained in this analytical file.</w:t>
            </w:r>
          </w:p>
        </w:tc>
      </w:tr>
      <w:tr>
        <w:tc>
          <w:tcPr>
            <w:tcW w:type="dxa" w:w="2160"/>
            <w:vAlign w:val="center"/>
          </w:tcPr>
          <w:p>
            <w:pPr>
              <w:spacing w:after="0"/>
            </w:pPr>
            <w:r/>
            <w:r>
              <w:rPr>
                <w:b w:val="0"/>
                <w:sz w:val="18"/>
              </w:rPr>
              <w:t>Datetime conversion</w:t>
            </w:r>
          </w:p>
        </w:tc>
        <w:tc>
          <w:tcPr>
            <w:tcW w:type="dxa" w:w="3456"/>
            <w:vAlign w:val="center"/>
          </w:tcPr>
          <w:p>
            <w:pPr>
              <w:spacing w:after="0"/>
            </w:pPr>
            <w:r/>
            <w:r>
              <w:rPr>
                <w:b w:val="0"/>
                <w:sz w:val="18"/>
              </w:rPr>
              <w:t>Enable temporal analysis and consistent date operations.</w:t>
            </w:r>
          </w:p>
        </w:tc>
        <w:tc>
          <w:tcPr>
            <w:tcW w:type="dxa" w:w="4464"/>
            <w:vAlign w:val="center"/>
          </w:tcPr>
          <w:p>
            <w:pPr>
              <w:spacing w:after="0"/>
            </w:pPr>
            <w:r/>
            <w:r>
              <w:rPr>
                <w:b w:val="0"/>
                <w:sz w:val="18"/>
              </w:rPr>
              <w:t>Date columns become usable for future delivery-time analysis.</w:t>
            </w:r>
          </w:p>
        </w:tc>
      </w:tr>
      <w:tr>
        <w:tc>
          <w:tcPr>
            <w:tcW w:type="dxa" w:w="2160"/>
            <w:vAlign w:val="center"/>
          </w:tcPr>
          <w:p>
            <w:pPr>
              <w:spacing w:after="0"/>
            </w:pPr>
            <w:r/>
            <w:r>
              <w:rPr>
                <w:b w:val="0"/>
                <w:sz w:val="18"/>
              </w:rPr>
              <w:t>IQR outlier screening</w:t>
            </w:r>
          </w:p>
        </w:tc>
        <w:tc>
          <w:tcPr>
            <w:tcW w:type="dxa" w:w="3456"/>
            <w:vAlign w:val="center"/>
          </w:tcPr>
          <w:p>
            <w:pPr>
              <w:spacing w:after="0"/>
            </w:pPr>
            <w:r/>
            <w:r>
              <w:rPr>
                <w:b w:val="0"/>
                <w:sz w:val="18"/>
              </w:rPr>
              <w:t>Identify values that warrant investigation.</w:t>
            </w:r>
          </w:p>
        </w:tc>
        <w:tc>
          <w:tcPr>
            <w:tcW w:type="dxa" w:w="4464"/>
            <w:vAlign w:val="center"/>
          </w:tcPr>
          <w:p>
            <w:pPr>
              <w:spacing w:after="0"/>
            </w:pPr>
            <w:r/>
            <w:r>
              <w:rPr>
                <w:b w:val="0"/>
                <w:sz w:val="18"/>
              </w:rPr>
              <w:t>Flagged counts were recorded; no potentially valid business records were deleted.</w:t>
            </w:r>
          </w:p>
        </w:tc>
      </w:tr>
      <w:tr>
        <w:tc>
          <w:tcPr>
            <w:tcW w:type="dxa" w:w="2160"/>
            <w:vAlign w:val="center"/>
          </w:tcPr>
          <w:p>
            <w:pPr>
              <w:spacing w:after="0"/>
            </w:pPr>
            <w:r/>
            <w:r>
              <w:rPr>
                <w:b w:val="0"/>
                <w:sz w:val="18"/>
              </w:rPr>
              <w:t>Min-Max scaling</w:t>
            </w:r>
          </w:p>
        </w:tc>
        <w:tc>
          <w:tcPr>
            <w:tcW w:type="dxa" w:w="3456"/>
            <w:vAlign w:val="center"/>
          </w:tcPr>
          <w:p>
            <w:pPr>
              <w:spacing w:after="0"/>
            </w:pPr>
            <w:r/>
            <w:r>
              <w:rPr>
                <w:b w:val="0"/>
                <w:sz w:val="18"/>
              </w:rPr>
              <w:t>Put selected numeric fields on a common scale.</w:t>
            </w:r>
          </w:p>
        </w:tc>
        <w:tc>
          <w:tcPr>
            <w:tcW w:type="dxa" w:w="4464"/>
            <w:vAlign w:val="center"/>
          </w:tcPr>
          <w:p>
            <w:pPr>
              <w:spacing w:after="0"/>
            </w:pPr>
            <w:r/>
            <w:r>
              <w:rPr>
                <w:b w:val="0"/>
                <w:sz w:val="18"/>
              </w:rPr>
              <w:t>Selected features were validated within [0, 1]; model training requires train-only fitting.</w:t>
            </w:r>
          </w:p>
        </w:tc>
      </w:tr>
      <w:tr>
        <w:tc>
          <w:tcPr>
            <w:tcW w:type="dxa" w:w="2160"/>
            <w:vAlign w:val="center"/>
          </w:tcPr>
          <w:p>
            <w:pPr>
              <w:spacing w:after="0"/>
            </w:pPr>
            <w:r/>
            <w:r>
              <w:rPr>
                <w:b w:val="0"/>
                <w:sz w:val="18"/>
              </w:rPr>
              <w:t>Missing-value documentation</w:t>
            </w:r>
          </w:p>
        </w:tc>
        <w:tc>
          <w:tcPr>
            <w:tcW w:type="dxa" w:w="3456"/>
            <w:vAlign w:val="center"/>
          </w:tcPr>
          <w:p>
            <w:pPr>
              <w:spacing w:after="0"/>
            </w:pPr>
            <w:r/>
            <w:r>
              <w:rPr>
                <w:b w:val="0"/>
                <w:sz w:val="18"/>
              </w:rPr>
              <w:t>Avoid silently inventing or changing customer values.</w:t>
            </w:r>
          </w:p>
        </w:tc>
        <w:tc>
          <w:tcPr>
            <w:tcW w:type="dxa" w:w="4464"/>
            <w:vAlign w:val="center"/>
          </w:tcPr>
          <w:p>
            <w:pPr>
              <w:spacing w:after="0"/>
            </w:pPr>
            <w:r/>
            <w:r>
              <w:rPr>
                <w:b w:val="0"/>
                <w:sz w:val="18"/>
              </w:rPr>
              <w:t>8 surname and 3 zipcode missing values remain unresolved.</w:t>
            </w:r>
          </w:p>
        </w:tc>
      </w:tr>
    </w:tbl>
    <w:p/>
    <w:p>
      <w:pPr>
        <w:pStyle w:val="Heading1"/>
      </w:pPr>
      <w:r>
        <w:t>9. Data Privacy and Modeling Considerations</w:t>
      </w:r>
    </w:p>
    <w:p>
      <w:pPr>
        <w:pStyle w:val="ListBullet"/>
      </w:pPr>
      <w:r>
        <w:t>The source dataset contains customer-related fields and a password column. Do not publish the raw dataset or the cleaned/normalized CSVs to a public GitHub repository.</w:t>
      </w:r>
    </w:p>
    <w:p>
      <w:pPr>
        <w:pStyle w:val="ListBullet"/>
      </w:pPr>
      <w:r>
        <w:t>Keep data files in a private local workspace or approved private storage. For portfolio sharing, publish code, documentation, and aggregate results rather than identifiable records.</w:t>
      </w:r>
    </w:p>
    <w:p>
      <w:pPr>
        <w:pStyle w:val="ListBullet"/>
      </w:pPr>
      <w:r>
        <w:t>For late-delivery risk prediction, do not use fields that reveal the outcome or information only known after delivery as pre-delivery predictors. In particular, Delivery Status and Days for shipping (real) can cause target leakage if used to predict risk before shipping.</w:t>
      </w:r>
    </w:p>
    <w:p>
      <w:pPr>
        <w:pStyle w:val="ListBullet"/>
      </w:pPr>
      <w:r>
        <w:t>Use an order-aware train/validation/test split where appropriate because multiple item rows can belong to the same order. Keep records from the same order together to reduce leakage across splits.</w:t>
      </w:r>
    </w:p>
    <w:p>
      <w:pPr>
        <w:pStyle w:val="ListBullet"/>
      </w:pPr>
      <w:r>
        <w:t>Fit all preprocessing parameters, including scaling and any imputation rules, on training data only when building the predictive model.</w:t>
      </w:r>
    </w:p>
    <w:p>
      <w:pPr>
        <w:pStyle w:val="Heading1"/>
      </w:pPr>
      <w:r>
        <w:t>10. Challenges and Reflection</w:t>
      </w:r>
    </w:p>
    <w:p>
      <w:r>
        <w:t>The main data-quality challenge was the presence of one fully empty product-description field and one zipcode field with a high proportion of missing values. The IQR screening also identified many potential extreme values in selected financial and ratio features. Rather than assuming these values were errors, the workflow preserved them and generated a report for review. Another important learning was that scaling can be validated numerically, but the order in which data is split and transformed matters for trustworthy machine-learning evaluation.</w:t>
      </w:r>
    </w:p>
    <w:p>
      <w:r>
        <w:t>The remaining missing customer fields were not imputed during Week 2. This is a deliberate documentation choice rather than a claim that the dataset is completely missing-free. Further treatment should depend on whether those fields are needed for the next analysis.</w:t>
      </w:r>
    </w:p>
    <w:p>
      <w:pPr>
        <w:pStyle w:val="Heading1"/>
      </w:pPr>
      <w:r>
        <w:t>11. Conclusion and Next Steps</w:t>
      </w:r>
    </w:p>
    <w:p>
      <w:r>
        <w:t>Week 2 established a repeatable preparation workflow for the logistics delivery dataset. The dataset was profiled, exact duplicates were checked, unusable/highly incomplete columns were excluded, date columns were converted, numeric outliers were flagged without deletion, and 11 numeric features were normalized and validated. The cleaned and supporting output files were produced with documented limitations.</w:t>
      </w:r>
    </w:p>
    <w:p>
      <w:r>
        <w:t>Recommended next steps for Week 3:</w:t>
      </w:r>
    </w:p>
    <w:p>
      <w:pPr>
        <w:pStyle w:val="ListBullet"/>
      </w:pPr>
      <w:r>
        <w:t>Perform exploratory data analysis (EDA) on delivery status, shipping modes, order timing, product categories, and geographic patterns where appropriate.</w:t>
      </w:r>
    </w:p>
    <w:p>
      <w:pPr>
        <w:pStyle w:val="ListBullet"/>
      </w:pPr>
      <w:r>
        <w:t>Investigate relationships between late-delivery risk and candidate pre-delivery predictors.</w:t>
      </w:r>
    </w:p>
    <w:p>
      <w:pPr>
        <w:pStyle w:val="ListBullet"/>
      </w:pPr>
      <w:r>
        <w:t>Check target leakage and select features available at prediction time.</w:t>
      </w:r>
    </w:p>
    <w:p>
      <w:pPr>
        <w:pStyle w:val="ListBullet"/>
      </w:pPr>
      <w:r>
        <w:t>Prepare an order-aware train/test split and fit transformations only on the training data.</w:t>
      </w:r>
    </w:p>
    <w:p>
      <w:pPr>
        <w:pStyle w:val="Heading1"/>
      </w:pPr>
      <w:r>
        <w:t>Appendix A — Key Reproducibility Notes</w:t>
      </w:r>
    </w:p>
    <w:p>
      <w:pPr>
        <w:pStyle w:val="ListBullet"/>
      </w:pPr>
      <w:r>
        <w:t>Initial profile: 180,519 rows × 53 columns; exact duplicate rows: 0.</w:t>
      </w:r>
    </w:p>
    <w:p>
      <w:pPr>
        <w:pStyle w:val="ListBullet"/>
      </w:pPr>
      <w:r>
        <w:t>Cleaned output: 180,519 rows × 51 columns.</w:t>
      </w:r>
    </w:p>
    <w:p>
      <w:pPr>
        <w:pStyle w:val="ListBullet"/>
      </w:pPr>
      <w:r>
        <w:t>Remaining missing values: Customer Lname = 8; Customer Zipcode = 3.</w:t>
      </w:r>
    </w:p>
    <w:p>
      <w:pPr>
        <w:pStyle w:val="ListBullet"/>
      </w:pPr>
      <w:r>
        <w:t>Outlier report: 11 numeric features; flags retained without deleting rows.</w:t>
      </w:r>
    </w:p>
    <w:p>
      <w:pPr>
        <w:pStyle w:val="ListBullet"/>
      </w:pPr>
      <w:r>
        <w:t>Normalized output: 11 selected numeric features validated to minimum 0.0 and maximum 1.0.</w:t>
      </w:r>
    </w:p>
    <w:p>
      <w:pPr>
        <w:pStyle w:val="ListBullet"/>
      </w:pPr>
      <w:r>
        <w:t>The file outputs contain data from the source dataset and should not be shared publicly if customer-identifying fields remain.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 Logistics Delivery Performance Analysis &amp; Late-Delivery Risk Prediction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