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54"/>
        </w:rPr>
        <w:t>Espacios UAE Intelligence Map Full Stack Handover</w:t>
      </w:r>
    </w:p>
    <w:p>
      <w:pPr>
        <w:spacing w:after="360"/>
      </w:pPr>
      <w:r>
        <w:rPr>
          <w:rFonts w:ascii="Arial" w:hAnsi="Arial"/>
          <w:color w:val="586174"/>
          <w:sz w:val="26"/>
        </w:rPr>
        <w:t>Current production architecture release operations and rollback</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88"/>
        <w:gridCol w:w="7488"/>
      </w:tblGrid>
      <w:tr>
        <w:tc>
          <w:tcPr>
            <w:tcW w:type="dxa" w:w="4997"/>
            <w:vAlign w:val="center"/>
            <w:tcMar>
              <w:top w:w="130" w:type="dxa"/>
              <w:start w:w="140" w:type="dxa"/>
              <w:bottom w:w="130" w:type="dxa"/>
              <w:end w:w="140" w:type="dxa"/>
            </w:tcMar>
          </w:tcPr>
          <w:p>
            <w:pPr>
              <w:spacing w:after="0"/>
            </w:pPr>
            <w:r>
              <w:rPr>
                <w:rFonts w:ascii="Arial" w:hAnsi="Arial"/>
                <w:b/>
                <w:sz w:val="19"/>
              </w:rPr>
              <w:t>Verified</w:t>
            </w:r>
          </w:p>
        </w:tc>
        <w:tc>
          <w:tcPr>
            <w:tcW w:type="dxa" w:w="4997"/>
            <w:vAlign w:val="center"/>
            <w:tcMar>
              <w:top w:w="130" w:type="dxa"/>
              <w:start w:w="140" w:type="dxa"/>
              <w:bottom w:w="130" w:type="dxa"/>
              <w:end w:w="140" w:type="dxa"/>
            </w:tcMar>
          </w:tcPr>
          <w:p>
            <w:pPr>
              <w:spacing w:after="0"/>
            </w:pPr>
            <w:r>
              <w:rPr>
                <w:rFonts w:ascii="Arial" w:hAnsi="Arial"/>
                <w:sz w:val="19"/>
              </w:rPr>
              <w:t>22 September 2026  Asia Dubai</w:t>
            </w:r>
          </w:p>
        </w:tc>
      </w:tr>
      <w:tr>
        <w:tc>
          <w:tcPr>
            <w:tcW w:type="dxa" w:w="4997"/>
            <w:vAlign w:val="center"/>
            <w:tcMar>
              <w:top w:w="130" w:type="dxa"/>
              <w:start w:w="140" w:type="dxa"/>
              <w:bottom w:w="130" w:type="dxa"/>
              <w:end w:w="140" w:type="dxa"/>
            </w:tcMar>
            <w:shd w:fill="F3F6FA"/>
          </w:tcPr>
          <w:p>
            <w:pPr>
              <w:spacing w:after="0"/>
            </w:pPr>
            <w:r>
              <w:rPr>
                <w:rFonts w:ascii="Arial" w:hAnsi="Arial"/>
                <w:b/>
                <w:sz w:val="19"/>
              </w:rPr>
              <w:t>Production URL</w:t>
            </w:r>
          </w:p>
        </w:tc>
        <w:tc>
          <w:tcPr>
            <w:tcW w:type="dxa" w:w="4997"/>
            <w:vAlign w:val="center"/>
            <w:tcMar>
              <w:top w:w="130" w:type="dxa"/>
              <w:start w:w="140" w:type="dxa"/>
              <w:bottom w:w="130" w:type="dxa"/>
              <w:end w:w="140" w:type="dxa"/>
            </w:tcMar>
            <w:shd w:fill="F3F6FA"/>
          </w:tcPr>
          <w:p>
            <w:pPr>
              <w:spacing w:after="0"/>
            </w:pPr>
            <w:r>
              <w:rPr>
                <w:rFonts w:ascii="Arial" w:hAnsi="Arial"/>
                <w:sz w:val="19"/>
              </w:rPr>
              <w:t>https://espacios.me/map</w:t>
            </w:r>
          </w:p>
        </w:tc>
      </w:tr>
      <w:tr>
        <w:tc>
          <w:tcPr>
            <w:tcW w:type="dxa" w:w="4997"/>
            <w:vAlign w:val="center"/>
            <w:tcMar>
              <w:top w:w="130" w:type="dxa"/>
              <w:start w:w="140" w:type="dxa"/>
              <w:bottom w:w="130" w:type="dxa"/>
              <w:end w:w="140" w:type="dxa"/>
            </w:tcMar>
          </w:tcPr>
          <w:p>
            <w:pPr>
              <w:spacing w:after="0"/>
            </w:pPr>
            <w:r>
              <w:rPr>
                <w:rFonts w:ascii="Arial" w:hAnsi="Arial"/>
                <w:b/>
                <w:sz w:val="19"/>
              </w:rPr>
              <w:t>Worker</w:t>
            </w:r>
          </w:p>
        </w:tc>
        <w:tc>
          <w:tcPr>
            <w:tcW w:type="dxa" w:w="4997"/>
            <w:vAlign w:val="center"/>
            <w:tcMar>
              <w:top w:w="130" w:type="dxa"/>
              <w:start w:w="140" w:type="dxa"/>
              <w:bottom w:w="130" w:type="dxa"/>
              <w:end w:w="140" w:type="dxa"/>
            </w:tcMar>
          </w:tcPr>
          <w:p>
            <w:pPr>
              <w:spacing w:after="0"/>
            </w:pPr>
            <w:r>
              <w:rPr>
                <w:rFonts w:ascii="Arial" w:hAnsi="Arial"/>
                <w:sz w:val="19"/>
              </w:rPr>
              <w:t>psr-portfolio-map-v2</w:t>
            </w:r>
          </w:p>
        </w:tc>
      </w:tr>
      <w:tr>
        <w:tc>
          <w:tcPr>
            <w:tcW w:type="dxa" w:w="4997"/>
            <w:vAlign w:val="center"/>
            <w:tcMar>
              <w:top w:w="130" w:type="dxa"/>
              <w:start w:w="140" w:type="dxa"/>
              <w:bottom w:w="130" w:type="dxa"/>
              <w:end w:w="140" w:type="dxa"/>
            </w:tcMar>
            <w:shd w:fill="F3F6FA"/>
          </w:tcPr>
          <w:p>
            <w:pPr>
              <w:spacing w:after="0"/>
            </w:pPr>
            <w:r>
              <w:rPr>
                <w:rFonts w:ascii="Arial" w:hAnsi="Arial"/>
                <w:b/>
                <w:sz w:val="19"/>
              </w:rPr>
              <w:t>Release</w:t>
            </w:r>
          </w:p>
        </w:tc>
        <w:tc>
          <w:tcPr>
            <w:tcW w:type="dxa" w:w="4997"/>
            <w:vAlign w:val="center"/>
            <w:tcMar>
              <w:top w:w="130" w:type="dxa"/>
              <w:start w:w="140" w:type="dxa"/>
              <w:bottom w:w="130" w:type="dxa"/>
              <w:end w:w="140" w:type="dxa"/>
            </w:tcMar>
            <w:shd w:fill="F3F6FA"/>
          </w:tcPr>
          <w:p>
            <w:pPr>
              <w:spacing w:after="0"/>
            </w:pPr>
            <w:r>
              <w:rPr>
                <w:rFonts w:ascii="Arial" w:hAnsi="Arial"/>
                <w:sz w:val="19"/>
              </w:rPr>
              <w:t>20260921-seamless-v12</w:t>
            </w:r>
          </w:p>
        </w:tc>
      </w:tr>
      <w:tr>
        <w:tc>
          <w:tcPr>
            <w:tcW w:type="dxa" w:w="4997"/>
            <w:vAlign w:val="center"/>
            <w:tcMar>
              <w:top w:w="130" w:type="dxa"/>
              <w:start w:w="140" w:type="dxa"/>
              <w:bottom w:w="130" w:type="dxa"/>
              <w:end w:w="140" w:type="dxa"/>
            </w:tcMar>
          </w:tcPr>
          <w:p>
            <w:pPr>
              <w:spacing w:after="0"/>
            </w:pPr>
            <w:r>
              <w:rPr>
                <w:rFonts w:ascii="Arial" w:hAnsi="Arial"/>
                <w:b/>
                <w:sz w:val="19"/>
              </w:rPr>
              <w:t>Purpose</w:t>
            </w:r>
          </w:p>
        </w:tc>
        <w:tc>
          <w:tcPr>
            <w:tcW w:type="dxa" w:w="4997"/>
            <w:vAlign w:val="center"/>
            <w:tcMar>
              <w:top w:w="130" w:type="dxa"/>
              <w:start w:w="140" w:type="dxa"/>
              <w:bottom w:w="130" w:type="dxa"/>
              <w:end w:w="140" w:type="dxa"/>
            </w:tcMar>
          </w:tcPr>
          <w:p>
            <w:pPr>
              <w:spacing w:after="0"/>
            </w:pPr>
            <w:r>
              <w:rPr>
                <w:rFonts w:ascii="Arial" w:hAnsi="Arial"/>
                <w:sz w:val="19"/>
              </w:rPr>
              <w:t>Production architecture release operations and rollback handover</w:t>
            </w:r>
          </w:p>
        </w:tc>
      </w:tr>
    </w:tbl>
    <w:p>
      <w:pPr>
        <w:spacing w:after="0"/>
      </w:pPr>
    </w:p>
    <w:p>
      <w:pPr>
        <w:pStyle w:val="Heading1"/>
      </w:pPr>
      <w:r>
        <w:t>Purpose</w:t>
      </w:r>
    </w:p>
    <w:p>
      <w:r>
        <w:rPr>
          <w:rFonts w:ascii="Arial" w:hAnsi="Arial"/>
          <w:sz w:val="21"/>
        </w:rPr>
        <w:t>This document is the canonical operational handover for the Espacios UAE Intelligence Map. It records what is live, how the system is assembled, how to work locally, how to release safely, how to verify production, and how to roll back. It supersedes the older v10 release metadata retained in the project.</w:t>
      </w:r>
    </w:p>
    <w:p>
      <w:r>
        <w:br w:type="page"/>
      </w:r>
    </w:p>
    <w:p>
      <w:pPr>
        <w:pStyle w:val="Heading1"/>
        <w:keepNext/>
      </w:pPr>
      <w:r>
        <w:rPr>
          <w:rFonts w:ascii="Arial" w:hAnsi="Arial"/>
          <w:b/>
          <w:color w:val="000000"/>
          <w:sz w:val="34"/>
        </w:rPr>
        <w:t>1 Current production state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tblHeader w:val="true"/>
        </w:trPr>
        <w:tc>
          <w:tcPr>
            <w:tcW w:type="dxa" w:w="2952"/>
            <w:vAlign w:val="center"/>
            <w:tcMar>
              <w:top w:w="95" w:type="dxa"/>
              <w:start w:w="105" w:type="dxa"/>
              <w:bottom w:w="95" w:type="dxa"/>
              <w:end w:w="105" w:type="dxa"/>
            </w:tcMar>
            <w:shd w:fill="172033"/>
          </w:tcPr>
          <w:p>
            <w:pPr>
              <w:spacing w:after="0" w:line="247" w:lineRule="auto"/>
            </w:pPr>
            <w:r>
              <w:rPr>
                <w:rFonts w:ascii="Arial" w:hAnsi="Arial"/>
                <w:b/>
                <w:color w:val="FFFFFF"/>
                <w:sz w:val="18"/>
              </w:rPr>
              <w:t>Item</w:t>
            </w:r>
          </w:p>
        </w:tc>
        <w:tc>
          <w:tcPr>
            <w:tcW w:type="dxa" w:w="6624"/>
            <w:vAlign w:val="center"/>
            <w:tcMar>
              <w:top w:w="95" w:type="dxa"/>
              <w:start w:w="105" w:type="dxa"/>
              <w:bottom w:w="95" w:type="dxa"/>
              <w:end w:w="105" w:type="dxa"/>
            </w:tcMar>
            <w:shd w:fill="172033"/>
          </w:tcPr>
          <w:p>
            <w:pPr>
              <w:spacing w:after="0" w:line="247" w:lineRule="auto"/>
            </w:pPr>
            <w:r>
              <w:rPr>
                <w:rFonts w:ascii="Arial" w:hAnsi="Arial"/>
                <w:b/>
                <w:color w:val="FFFFFF"/>
                <w:sz w:val="18"/>
              </w:rPr>
              <w:t>Current value</w:t>
            </w:r>
          </w:p>
        </w:tc>
      </w:tr>
      <w:tr>
        <w:tc>
          <w:tcPr>
            <w:tcW w:type="dxa" w:w="2952"/>
            <w:vAlign w:val="center"/>
            <w:tcMar>
              <w:top w:w="95" w:type="dxa"/>
              <w:start w:w="105" w:type="dxa"/>
              <w:bottom w:w="95" w:type="dxa"/>
              <w:end w:w="105" w:type="dxa"/>
            </w:tcMar>
          </w:tcPr>
          <w:p>
            <w:pPr>
              <w:spacing w:after="0" w:line="247" w:lineRule="auto"/>
            </w:pPr>
            <w:r>
              <w:rPr>
                <w:rFonts w:ascii="Arial" w:hAnsi="Arial"/>
                <w:sz w:val="17"/>
              </w:rPr>
              <w:t>Product</w:t>
            </w:r>
          </w:p>
        </w:tc>
        <w:tc>
          <w:tcPr>
            <w:tcW w:type="dxa" w:w="6624"/>
            <w:vAlign w:val="center"/>
            <w:tcMar>
              <w:top w:w="95" w:type="dxa"/>
              <w:start w:w="105" w:type="dxa"/>
              <w:bottom w:w="95" w:type="dxa"/>
              <w:end w:w="105" w:type="dxa"/>
            </w:tcMar>
          </w:tcPr>
          <w:p>
            <w:pPr>
              <w:spacing w:after="0" w:line="247" w:lineRule="auto"/>
            </w:pPr>
            <w:r>
              <w:rPr>
                <w:rFonts w:ascii="Arial" w:hAnsi="Arial"/>
                <w:sz w:val="17"/>
              </w:rPr>
              <w:t>Espacios UAE Intelligence Map</w:t>
            </w:r>
          </w:p>
        </w:tc>
      </w:tr>
      <w:tr>
        <w:tc>
          <w:tcPr>
            <w:tcW w:type="dxa" w:w="2952"/>
            <w:vAlign w:val="center"/>
            <w:tcMar>
              <w:top w:w="95" w:type="dxa"/>
              <w:start w:w="105" w:type="dxa"/>
              <w:bottom w:w="95" w:type="dxa"/>
              <w:end w:w="105" w:type="dxa"/>
            </w:tcMar>
            <w:shd w:fill="EDF2FA"/>
          </w:tcPr>
          <w:p>
            <w:pPr>
              <w:spacing w:after="0" w:line="247" w:lineRule="auto"/>
            </w:pPr>
            <w:r>
              <w:rPr>
                <w:rFonts w:ascii="Arial" w:hAnsi="Arial"/>
                <w:sz w:val="17"/>
              </w:rPr>
              <w:t>Canonical URL</w:t>
            </w:r>
          </w:p>
        </w:tc>
        <w:tc>
          <w:tcPr>
            <w:tcW w:type="dxa" w:w="6624"/>
            <w:vAlign w:val="center"/>
            <w:tcMar>
              <w:top w:w="95" w:type="dxa"/>
              <w:start w:w="105" w:type="dxa"/>
              <w:bottom w:w="95" w:type="dxa"/>
              <w:end w:w="105" w:type="dxa"/>
            </w:tcMar>
            <w:shd w:fill="EDF2FA"/>
          </w:tcPr>
          <w:p>
            <w:pPr>
              <w:spacing w:after="0" w:line="247" w:lineRule="auto"/>
            </w:pPr>
            <w:r>
              <w:rPr>
                <w:rFonts w:ascii="Courier New" w:hAnsi="Courier New"/>
                <w:sz w:val="18"/>
              </w:rPr>
              <w:t>https://espacios.me/map</w:t>
            </w:r>
          </w:p>
        </w:tc>
      </w:tr>
      <w:tr>
        <w:tc>
          <w:tcPr>
            <w:tcW w:type="dxa" w:w="2952"/>
            <w:vAlign w:val="center"/>
            <w:tcMar>
              <w:top w:w="95" w:type="dxa"/>
              <w:start w:w="105" w:type="dxa"/>
              <w:bottom w:w="95" w:type="dxa"/>
              <w:end w:w="105" w:type="dxa"/>
            </w:tcMar>
          </w:tcPr>
          <w:p>
            <w:pPr>
              <w:spacing w:after="0" w:line="247" w:lineRule="auto"/>
            </w:pPr>
            <w:r>
              <w:rPr>
                <w:rFonts w:ascii="Arial" w:hAnsi="Arial"/>
                <w:sz w:val="17"/>
              </w:rPr>
              <w:t>Cloudflare Worker</w:t>
            </w:r>
          </w:p>
        </w:tc>
        <w:tc>
          <w:tcPr>
            <w:tcW w:type="dxa" w:w="6624"/>
            <w:vAlign w:val="center"/>
            <w:tcMar>
              <w:top w:w="95" w:type="dxa"/>
              <w:start w:w="105" w:type="dxa"/>
              <w:bottom w:w="95" w:type="dxa"/>
              <w:end w:w="105" w:type="dxa"/>
            </w:tcMar>
          </w:tcPr>
          <w:p>
            <w:pPr>
              <w:spacing w:after="0" w:line="247" w:lineRule="auto"/>
            </w:pPr>
            <w:r>
              <w:rPr>
                <w:rFonts w:ascii="Courier New" w:hAnsi="Courier New"/>
                <w:sz w:val="18"/>
              </w:rPr>
              <w:t>psr-portfolio-map-v2</w:t>
            </w:r>
          </w:p>
        </w:tc>
      </w:tr>
      <w:tr>
        <w:tc>
          <w:tcPr>
            <w:tcW w:type="dxa" w:w="2952"/>
            <w:vAlign w:val="center"/>
            <w:tcMar>
              <w:top w:w="95" w:type="dxa"/>
              <w:start w:w="105" w:type="dxa"/>
              <w:bottom w:w="95" w:type="dxa"/>
              <w:end w:w="105" w:type="dxa"/>
            </w:tcMar>
            <w:shd w:fill="EDF2FA"/>
          </w:tcPr>
          <w:p>
            <w:pPr>
              <w:spacing w:after="0" w:line="247" w:lineRule="auto"/>
            </w:pPr>
            <w:r>
              <w:rPr>
                <w:rFonts w:ascii="Arial" w:hAnsi="Arial"/>
                <w:sz w:val="17"/>
              </w:rPr>
              <w:t>Application release marker</w:t>
            </w:r>
          </w:p>
        </w:tc>
        <w:tc>
          <w:tcPr>
            <w:tcW w:type="dxa" w:w="6624"/>
            <w:vAlign w:val="center"/>
            <w:tcMar>
              <w:top w:w="95" w:type="dxa"/>
              <w:start w:w="105" w:type="dxa"/>
              <w:bottom w:w="95" w:type="dxa"/>
              <w:end w:w="105" w:type="dxa"/>
            </w:tcMar>
            <w:shd w:fill="EDF2FA"/>
          </w:tcPr>
          <w:p>
            <w:pPr>
              <w:spacing w:after="0" w:line="247" w:lineRule="auto"/>
            </w:pPr>
            <w:r>
              <w:rPr>
                <w:rFonts w:ascii="Courier New" w:hAnsi="Courier New"/>
                <w:sz w:val="18"/>
              </w:rPr>
              <w:t>20260921-seamless-v12</w:t>
            </w:r>
          </w:p>
        </w:tc>
      </w:tr>
      <w:tr>
        <w:tc>
          <w:tcPr>
            <w:tcW w:type="dxa" w:w="2952"/>
            <w:vAlign w:val="center"/>
            <w:tcMar>
              <w:top w:w="95" w:type="dxa"/>
              <w:start w:w="105" w:type="dxa"/>
              <w:bottom w:w="95" w:type="dxa"/>
              <w:end w:w="105" w:type="dxa"/>
            </w:tcMar>
          </w:tcPr>
          <w:p>
            <w:pPr>
              <w:spacing w:after="0" w:line="247" w:lineRule="auto"/>
            </w:pPr>
            <w:r>
              <w:rPr>
                <w:rFonts w:ascii="Arial" w:hAnsi="Arial"/>
                <w:sz w:val="17"/>
              </w:rPr>
              <w:t>Cloudflare version UUID</w:t>
            </w:r>
          </w:p>
        </w:tc>
        <w:tc>
          <w:tcPr>
            <w:tcW w:type="dxa" w:w="6624"/>
            <w:vAlign w:val="center"/>
            <w:tcMar>
              <w:top w:w="95" w:type="dxa"/>
              <w:start w:w="105" w:type="dxa"/>
              <w:bottom w:w="95" w:type="dxa"/>
              <w:end w:w="105" w:type="dxa"/>
            </w:tcMar>
          </w:tcPr>
          <w:p>
            <w:pPr>
              <w:spacing w:after="0" w:line="247" w:lineRule="auto"/>
            </w:pPr>
            <w:r>
              <w:rPr>
                <w:rFonts w:ascii="Courier New" w:hAnsi="Courier New"/>
                <w:sz w:val="18"/>
              </w:rPr>
              <w:t>5e6422af-061b-4b81-ab1c-8b7998358570</w:t>
            </w:r>
          </w:p>
        </w:tc>
      </w:tr>
      <w:tr>
        <w:tc>
          <w:tcPr>
            <w:tcW w:type="dxa" w:w="2952"/>
            <w:vAlign w:val="center"/>
            <w:tcMar>
              <w:top w:w="95" w:type="dxa"/>
              <w:start w:w="105" w:type="dxa"/>
              <w:bottom w:w="95" w:type="dxa"/>
              <w:end w:w="105" w:type="dxa"/>
            </w:tcMar>
            <w:shd w:fill="EDF2FA"/>
          </w:tcPr>
          <w:p>
            <w:pPr>
              <w:spacing w:after="0" w:line="247" w:lineRule="auto"/>
            </w:pPr>
            <w:r>
              <w:rPr>
                <w:rFonts w:ascii="Arial" w:hAnsi="Arial"/>
                <w:sz w:val="17"/>
              </w:rPr>
              <w:t>Production deployment UUID</w:t>
            </w:r>
          </w:p>
        </w:tc>
        <w:tc>
          <w:tcPr>
            <w:tcW w:type="dxa" w:w="6624"/>
            <w:vAlign w:val="center"/>
            <w:tcMar>
              <w:top w:w="95" w:type="dxa"/>
              <w:start w:w="105" w:type="dxa"/>
              <w:bottom w:w="95" w:type="dxa"/>
              <w:end w:w="105" w:type="dxa"/>
            </w:tcMar>
            <w:shd w:fill="EDF2FA"/>
          </w:tcPr>
          <w:p>
            <w:pPr>
              <w:spacing w:after="0" w:line="247" w:lineRule="auto"/>
            </w:pPr>
            <w:r>
              <w:rPr>
                <w:rFonts w:ascii="Courier New" w:hAnsi="Courier New"/>
                <w:sz w:val="18"/>
              </w:rPr>
              <w:t>62177d9c-9ce6-4987-8127-19dfaa2c3844</w:t>
            </w:r>
          </w:p>
        </w:tc>
      </w:tr>
      <w:tr>
        <w:tc>
          <w:tcPr>
            <w:tcW w:type="dxa" w:w="2952"/>
            <w:vAlign w:val="center"/>
            <w:tcMar>
              <w:top w:w="95" w:type="dxa"/>
              <w:start w:w="105" w:type="dxa"/>
              <w:bottom w:w="95" w:type="dxa"/>
              <w:end w:w="105" w:type="dxa"/>
            </w:tcMar>
          </w:tcPr>
          <w:p>
            <w:pPr>
              <w:spacing w:after="0" w:line="247" w:lineRule="auto"/>
            </w:pPr>
            <w:r>
              <w:rPr>
                <w:rFonts w:ascii="Arial" w:hAnsi="Arial"/>
                <w:sz w:val="17"/>
              </w:rPr>
              <w:t>Production traffic</w:t>
            </w:r>
          </w:p>
        </w:tc>
        <w:tc>
          <w:tcPr>
            <w:tcW w:type="dxa" w:w="6624"/>
            <w:vAlign w:val="center"/>
            <w:tcMar>
              <w:top w:w="95" w:type="dxa"/>
              <w:start w:w="105" w:type="dxa"/>
              <w:bottom w:w="95" w:type="dxa"/>
              <w:end w:w="105" w:type="dxa"/>
            </w:tcMar>
          </w:tcPr>
          <w:p>
            <w:pPr>
              <w:spacing w:after="0" w:line="247" w:lineRule="auto"/>
            </w:pPr>
            <w:r>
              <w:rPr>
                <w:rFonts w:ascii="Arial" w:hAnsi="Arial"/>
                <w:sz w:val="17"/>
              </w:rPr>
              <w:t>100% to the version above</w:t>
            </w:r>
          </w:p>
        </w:tc>
      </w:tr>
      <w:tr>
        <w:tc>
          <w:tcPr>
            <w:tcW w:type="dxa" w:w="2952"/>
            <w:vAlign w:val="center"/>
            <w:tcMar>
              <w:top w:w="95" w:type="dxa"/>
              <w:start w:w="105" w:type="dxa"/>
              <w:bottom w:w="95" w:type="dxa"/>
              <w:end w:w="105" w:type="dxa"/>
            </w:tcMar>
            <w:shd w:fill="EDF2FA"/>
          </w:tcPr>
          <w:p>
            <w:pPr>
              <w:spacing w:after="0" w:line="247" w:lineRule="auto"/>
            </w:pPr>
            <w:r>
              <w:rPr>
                <w:rFonts w:ascii="Arial" w:hAnsi="Arial"/>
                <w:sz w:val="17"/>
              </w:rPr>
              <w:t>Deployment time</w:t>
            </w:r>
          </w:p>
        </w:tc>
        <w:tc>
          <w:tcPr>
            <w:tcW w:type="dxa" w:w="6624"/>
            <w:vAlign w:val="center"/>
            <w:tcMar>
              <w:top w:w="95" w:type="dxa"/>
              <w:start w:w="105" w:type="dxa"/>
              <w:bottom w:w="95" w:type="dxa"/>
              <w:end w:w="105" w:type="dxa"/>
            </w:tcMar>
            <w:shd w:fill="EDF2FA"/>
          </w:tcPr>
          <w:p>
            <w:pPr>
              <w:spacing w:after="0" w:line="247" w:lineRule="auto"/>
            </w:pPr>
            <w:r>
              <w:rPr>
                <w:rFonts w:ascii="Arial" w:hAnsi="Arial"/>
                <w:sz w:val="17"/>
              </w:rPr>
              <w:t>21 September 2026 at 14:08:58 UTC</w:t>
            </w:r>
          </w:p>
        </w:tc>
      </w:tr>
      <w:tr>
        <w:tc>
          <w:tcPr>
            <w:tcW w:type="dxa" w:w="2952"/>
            <w:vAlign w:val="center"/>
            <w:tcMar>
              <w:top w:w="95" w:type="dxa"/>
              <w:start w:w="105" w:type="dxa"/>
              <w:bottom w:w="95" w:type="dxa"/>
              <w:end w:w="105" w:type="dxa"/>
            </w:tcMar>
          </w:tcPr>
          <w:p>
            <w:pPr>
              <w:spacing w:after="0" w:line="247" w:lineRule="auto"/>
            </w:pPr>
            <w:r>
              <w:rPr>
                <w:rFonts w:ascii="Arial" w:hAnsi="Arial"/>
                <w:sz w:val="17"/>
              </w:rPr>
              <w:t>Compatibility date</w:t>
            </w:r>
          </w:p>
        </w:tc>
        <w:tc>
          <w:tcPr>
            <w:tcW w:type="dxa" w:w="6624"/>
            <w:vAlign w:val="center"/>
            <w:tcMar>
              <w:top w:w="95" w:type="dxa"/>
              <w:start w:w="105" w:type="dxa"/>
              <w:bottom w:w="95" w:type="dxa"/>
              <w:end w:w="105" w:type="dxa"/>
            </w:tcMar>
          </w:tcPr>
          <w:p>
            <w:pPr>
              <w:spacing w:after="0" w:line="247" w:lineRule="auto"/>
            </w:pPr>
            <w:r>
              <w:rPr>
                <w:rFonts w:ascii="Courier New" w:hAnsi="Courier New"/>
                <w:sz w:val="18"/>
              </w:rPr>
              <w:t>2026-08-20</w:t>
            </w:r>
          </w:p>
        </w:tc>
      </w:tr>
      <w:tr>
        <w:tc>
          <w:tcPr>
            <w:tcW w:type="dxa" w:w="2952"/>
            <w:vAlign w:val="center"/>
            <w:tcMar>
              <w:top w:w="95" w:type="dxa"/>
              <w:start w:w="105" w:type="dxa"/>
              <w:bottom w:w="95" w:type="dxa"/>
              <w:end w:w="105" w:type="dxa"/>
            </w:tcMar>
            <w:shd w:fill="EDF2FA"/>
          </w:tcPr>
          <w:p>
            <w:pPr>
              <w:spacing w:after="0" w:line="247" w:lineRule="auto"/>
            </w:pPr>
            <w:r>
              <w:rPr>
                <w:rFonts w:ascii="Arial" w:hAnsi="Arial"/>
                <w:sz w:val="17"/>
              </w:rPr>
              <w:t>Compatibility flag</w:t>
            </w:r>
          </w:p>
        </w:tc>
        <w:tc>
          <w:tcPr>
            <w:tcW w:type="dxa" w:w="6624"/>
            <w:vAlign w:val="center"/>
            <w:tcMar>
              <w:top w:w="95" w:type="dxa"/>
              <w:start w:w="105" w:type="dxa"/>
              <w:bottom w:w="95" w:type="dxa"/>
              <w:end w:w="105" w:type="dxa"/>
            </w:tcMar>
            <w:shd w:fill="EDF2FA"/>
          </w:tcPr>
          <w:p>
            <w:pPr>
              <w:spacing w:after="0" w:line="247" w:lineRule="auto"/>
            </w:pPr>
            <w:r>
              <w:rPr>
                <w:rFonts w:ascii="Courier New" w:hAnsi="Courier New"/>
                <w:sz w:val="18"/>
              </w:rPr>
              <w:t>nodejs_compat</w:t>
            </w:r>
          </w:p>
        </w:tc>
      </w:tr>
      <w:tr>
        <w:tc>
          <w:tcPr>
            <w:tcW w:type="dxa" w:w="2952"/>
            <w:vAlign w:val="center"/>
            <w:tcMar>
              <w:top w:w="95" w:type="dxa"/>
              <w:start w:w="105" w:type="dxa"/>
              <w:bottom w:w="95" w:type="dxa"/>
              <w:end w:w="105" w:type="dxa"/>
            </w:tcMar>
          </w:tcPr>
          <w:p>
            <w:pPr>
              <w:spacing w:after="0" w:line="247" w:lineRule="auto"/>
            </w:pPr>
            <w:r>
              <w:rPr>
                <w:rFonts w:ascii="Arial" w:hAnsi="Arial"/>
                <w:sz w:val="17"/>
              </w:rPr>
              <w:t>Usage model</w:t>
            </w:r>
          </w:p>
        </w:tc>
        <w:tc>
          <w:tcPr>
            <w:tcW w:type="dxa" w:w="6624"/>
            <w:vAlign w:val="center"/>
            <w:tcMar>
              <w:top w:w="95" w:type="dxa"/>
              <w:start w:w="105" w:type="dxa"/>
              <w:bottom w:w="95" w:type="dxa"/>
              <w:end w:w="105" w:type="dxa"/>
            </w:tcMar>
          </w:tcPr>
          <w:p>
            <w:pPr>
              <w:spacing w:after="0" w:line="247" w:lineRule="auto"/>
            </w:pPr>
            <w:r>
              <w:rPr>
                <w:rFonts w:ascii="Courier New" w:hAnsi="Courier New"/>
                <w:sz w:val="18"/>
              </w:rPr>
              <w:t>standard</w:t>
            </w:r>
          </w:p>
        </w:tc>
      </w:tr>
      <w:tr>
        <w:tc>
          <w:tcPr>
            <w:tcW w:type="dxa" w:w="2952"/>
            <w:vAlign w:val="center"/>
            <w:tcMar>
              <w:top w:w="95" w:type="dxa"/>
              <w:start w:w="105" w:type="dxa"/>
              <w:bottom w:w="95" w:type="dxa"/>
              <w:end w:w="105" w:type="dxa"/>
            </w:tcMar>
            <w:shd w:fill="EDF2FA"/>
          </w:tcPr>
          <w:p>
            <w:pPr>
              <w:spacing w:after="0" w:line="247" w:lineRule="auto"/>
            </w:pPr>
            <w:r>
              <w:rPr>
                <w:rFonts w:ascii="Arial" w:hAnsi="Arial"/>
                <w:sz w:val="17"/>
              </w:rPr>
              <w:t>Current catalogue snapshot</w:t>
            </w:r>
          </w:p>
        </w:tc>
        <w:tc>
          <w:tcPr>
            <w:tcW w:type="dxa" w:w="6624"/>
            <w:vAlign w:val="center"/>
            <w:tcMar>
              <w:top w:w="95" w:type="dxa"/>
              <w:start w:w="105" w:type="dxa"/>
              <w:bottom w:w="95" w:type="dxa"/>
              <w:end w:w="105" w:type="dxa"/>
            </w:tcMar>
            <w:shd w:fill="EDF2FA"/>
          </w:tcPr>
          <w:p>
            <w:pPr>
              <w:spacing w:after="0" w:line="247" w:lineRule="auto"/>
            </w:pPr>
            <w:r>
              <w:rPr>
                <w:rFonts w:ascii="Arial" w:hAnsi="Arial"/>
                <w:sz w:val="17"/>
              </w:rPr>
              <w:t>1,337 projects and 215 communities</w:t>
            </w:r>
          </w:p>
        </w:tc>
      </w:tr>
    </w:tbl>
    <w:p>
      <w:pPr>
        <w:spacing w:after="20"/>
      </w:pPr>
    </w:p>
    <w:p>
      <w:r>
        <w:rPr>
          <w:rFonts w:ascii="Arial" w:hAnsi="Arial"/>
          <w:sz w:val="21"/>
        </w:rPr>
        <w:t xml:space="preserve">Do not confuse the application marker </w:t>
      </w:r>
      <w:r>
        <w:rPr>
          <w:rFonts w:ascii="Courier New" w:hAnsi="Courier New"/>
          <w:sz w:val="20"/>
        </w:rPr>
        <w:t>seamless-v12</w:t>
      </w:r>
      <w:r>
        <w:rPr>
          <w:rFonts w:ascii="Arial" w:hAnsi="Arial"/>
          <w:sz w:val="21"/>
        </w:rPr>
        <w:t xml:space="preserve"> with the older Cloudflare numeric Worker version </w:t>
      </w:r>
      <w:r>
        <w:rPr>
          <w:rFonts w:ascii="Courier New" w:hAnsi="Courier New"/>
          <w:sz w:val="20"/>
        </w:rPr>
        <w:t>112</w:t>
      </w:r>
      <w:r>
        <w:rPr>
          <w:rFonts w:ascii="Arial" w:hAnsi="Arial"/>
          <w:sz w:val="21"/>
        </w:rPr>
        <w:t xml:space="preserve"> documented in </w:t>
      </w:r>
      <w:r>
        <w:rPr>
          <w:rFonts w:ascii="Courier New" w:hAnsi="Courier New"/>
          <w:sz w:val="20"/>
        </w:rPr>
        <w:t>README.md</w:t>
      </w:r>
      <w:r>
        <w:rPr>
          <w:rFonts w:ascii="Arial" w:hAnsi="Arial"/>
          <w:sz w:val="21"/>
        </w:rPr>
        <w:t>. The UUID and deployment UUID in the table above are the authoritative production identifiers.</w:t>
      </w:r>
    </w:p>
    <w:p>
      <w:r>
        <w:rPr>
          <w:rFonts w:ascii="Courier New" w:hAnsi="Courier New"/>
          <w:sz w:val="20"/>
        </w:rPr>
        <w:t>https://psr.espacios.me/map</w:t>
      </w:r>
      <w:r>
        <w:rPr>
          <w:rFonts w:ascii="Arial" w:hAnsi="Arial"/>
          <w:sz w:val="21"/>
        </w:rPr>
        <w:t xml:space="preserve"> is not the canonical map URL. At handover time it returns a </w:t>
      </w:r>
      <w:r>
        <w:rPr>
          <w:rFonts w:ascii="Courier New" w:hAnsi="Courier New"/>
          <w:sz w:val="20"/>
        </w:rPr>
        <w:t>301</w:t>
      </w:r>
      <w:r>
        <w:rPr>
          <w:rFonts w:ascii="Arial" w:hAnsi="Arial"/>
          <w:sz w:val="21"/>
        </w:rPr>
        <w:t xml:space="preserve"> redirect to </w:t>
      </w:r>
      <w:r>
        <w:rPr>
          <w:rFonts w:ascii="Courier New" w:hAnsi="Courier New"/>
          <w:sz w:val="20"/>
        </w:rPr>
        <w:t>https://ae.espacios.me/</w:t>
      </w:r>
      <w:r>
        <w:rPr>
          <w:rFonts w:ascii="Arial" w:hAnsi="Arial"/>
          <w:sz w:val="21"/>
        </w:rPr>
        <w:t>.</w:t>
      </w:r>
    </w:p>
    <w:p>
      <w:pPr>
        <w:pStyle w:val="Heading1"/>
      </w:pPr>
      <w:r>
        <w:rPr>
          <w:rFonts w:ascii="Arial" w:hAnsi="Arial"/>
          <w:b/>
          <w:color w:val="000000"/>
          <w:sz w:val="34"/>
        </w:rPr>
        <w:t>2 User-visible release scope</w:t>
      </w:r>
    </w:p>
    <w:p>
      <w:r>
        <w:rPr>
          <w:rFonts w:ascii="Arial" w:hAnsi="Arial"/>
          <w:sz w:val="21"/>
        </w:rPr>
        <w:t>The current production release includes:</w:t>
      </w:r>
    </w:p>
    <w:p>
      <w:pPr>
        <w:pStyle w:val="ListBullet"/>
      </w:pPr>
      <w:r>
        <w:rPr>
          <w:rFonts w:ascii="Arial" w:hAnsi="Arial"/>
          <w:sz w:val="20"/>
        </w:rPr>
        <w:t xml:space="preserve">The official Espacios wordmark and an interface aligned with </w:t>
      </w:r>
      <w:r>
        <w:rPr>
          <w:rFonts w:ascii="Courier New" w:hAnsi="Courier New"/>
          <w:sz w:val="19"/>
        </w:rPr>
        <w:t>espacios.me</w:t>
      </w:r>
      <w:r>
        <w:rPr>
          <w:rFonts w:ascii="Arial" w:hAnsi="Arial"/>
          <w:sz w:val="20"/>
        </w:rPr>
        <w:t>.</w:t>
      </w:r>
    </w:p>
    <w:p>
      <w:pPr>
        <w:pStyle w:val="ListBullet"/>
      </w:pPr>
      <w:r>
        <w:rPr>
          <w:rFonts w:ascii="Arial" w:hAnsi="Arial"/>
          <w:sz w:val="20"/>
        </w:rPr>
        <w:t>Light and dark themes for both the interface and the semantic map style-not only the surrounding cards.</w:t>
      </w:r>
    </w:p>
    <w:p>
      <w:pPr>
        <w:pStyle w:val="ListBullet"/>
      </w:pPr>
      <w:r>
        <w:rPr>
          <w:rFonts w:ascii="Arial" w:hAnsi="Arial"/>
          <w:sz w:val="20"/>
        </w:rPr>
        <w:t>Theme-aware land, water, roads, parks, labels, boundaries, markers, clusters, territories, selection states, and 3D buildings.</w:t>
      </w:r>
    </w:p>
    <w:p>
      <w:pPr>
        <w:pStyle w:val="ListBullet"/>
      </w:pPr>
      <w:r>
        <w:rPr>
          <w:rFonts w:ascii="Arial" w:hAnsi="Arial"/>
          <w:sz w:val="20"/>
        </w:rPr>
        <w:t xml:space="preserve">Theme changes applied in place, avoiding a destructive </w:t>
      </w:r>
      <w:r>
        <w:rPr>
          <w:rFonts w:ascii="Courier New" w:hAnsi="Courier New"/>
          <w:sz w:val="19"/>
        </w:rPr>
        <w:t>map.setStyle()</w:t>
      </w:r>
      <w:r>
        <w:rPr>
          <w:rFonts w:ascii="Arial" w:hAnsi="Arial"/>
          <w:sz w:val="20"/>
        </w:rPr>
        <w:t xml:space="preserve"> reload that would discard custom data sources and layers.</w:t>
      </w:r>
    </w:p>
    <w:p>
      <w:pPr>
        <w:pStyle w:val="ListBullet"/>
      </w:pPr>
      <w:r>
        <w:rPr>
          <w:rFonts w:ascii="Arial" w:hAnsi="Arial"/>
          <w:sz w:val="20"/>
        </w:rPr>
        <w:t>Fixed-size navigation, tabs, side panels, and cards while wheel, trackpad, pinch, and control zoom change only the map camera.</w:t>
      </w:r>
    </w:p>
    <w:p>
      <w:pPr>
        <w:pStyle w:val="ListBullet"/>
      </w:pPr>
      <w:r>
        <w:rPr>
          <w:rFonts w:ascii="Arial" w:hAnsi="Arial"/>
          <w:sz w:val="20"/>
        </w:rPr>
        <w:t xml:space="preserve">Deterministic project search that opens the selected record and moves to building scale, normally zoom </w:t>
      </w:r>
      <w:r>
        <w:rPr>
          <w:rFonts w:ascii="Courier New" w:hAnsi="Courier New"/>
          <w:sz w:val="19"/>
        </w:rPr>
        <w:t>15.2</w:t>
      </w:r>
      <w:r>
        <w:rPr>
          <w:rFonts w:ascii="Arial" w:hAnsi="Arial"/>
          <w:sz w:val="20"/>
        </w:rPr>
        <w:t>.</w:t>
      </w:r>
    </w:p>
    <w:p>
      <w:pPr>
        <w:pStyle w:val="ListBullet"/>
      </w:pPr>
      <w:r>
        <w:rPr>
          <w:rFonts w:ascii="Arial" w:hAnsi="Arial"/>
          <w:sz w:val="20"/>
        </w:rPr>
        <w:t>Real MapLibre 3D building extrusion at city/building scale.</w:t>
      </w:r>
    </w:p>
    <w:p>
      <w:pPr>
        <w:pStyle w:val="ListBullet"/>
      </w:pPr>
      <w:r>
        <w:rPr>
          <w:rFonts w:ascii="Arial" w:hAnsi="Arial"/>
          <w:sz w:val="20"/>
        </w:rPr>
        <w:t>Keyboard navigation, map-focus mode, accessible labels, live announcements, reduced-motion behavior, and mobile touch targets.</w:t>
      </w:r>
    </w:p>
    <w:p>
      <w:pPr>
        <w:pStyle w:val="ListBullet"/>
      </w:pPr>
      <w:r>
        <w:rPr>
          <w:rFonts w:ascii="Arial" w:hAnsi="Arial"/>
          <w:sz w:val="20"/>
        </w:rPr>
        <w:t>Deferred deep-data hydration so large map and verification datasets do not block the first interaction.</w:t>
      </w:r>
    </w:p>
    <w:p>
      <w:pPr>
        <w:pStyle w:val="ListBullet"/>
      </w:pPr>
      <w:r>
        <w:rPr>
          <w:rFonts w:ascii="Arial" w:hAnsi="Arial"/>
          <w:sz w:val="20"/>
        </w:rPr>
        <w:t xml:space="preserve">An idempotent building-footprint update path with the former </w:t>
      </w:r>
      <w:r>
        <w:rPr>
          <w:rFonts w:ascii="Courier New" w:hAnsi="Courier New"/>
          <w:sz w:val="19"/>
        </w:rPr>
        <w:t>idle</w:t>
      </w:r>
      <w:r>
        <w:rPr>
          <w:rFonts w:ascii="Arial" w:hAnsi="Arial"/>
          <w:sz w:val="20"/>
        </w:rPr>
        <w:t xml:space="preserve"> feedback loop removed.</w:t>
      </w:r>
    </w:p>
    <w:p>
      <w:pPr>
        <w:pStyle w:val="ListBullet"/>
      </w:pPr>
      <w:r>
        <w:rPr>
          <w:rFonts w:ascii="Arial" w:hAnsi="Arial"/>
          <w:sz w:val="20"/>
        </w:rPr>
        <w:t>Reuse of the existing OpenMapTiles vector source instead of downloading a second building vector source.</w:t>
      </w:r>
    </w:p>
    <w:p>
      <w:pPr>
        <w:pStyle w:val="ListBullet"/>
      </w:pPr>
      <w:r>
        <w:rPr>
          <w:rFonts w:ascii="Arial" w:hAnsi="Arial"/>
          <w:sz w:val="20"/>
        </w:rPr>
        <w:t>Espacios AI, market history/forecast, valuation evidence, unit inventory, places, transport, route summaries, spatial boundaries, and project/community exploration.</w:t>
      </w:r>
    </w:p>
    <w:p>
      <w:r>
        <w:rPr>
          <w:rFonts w:ascii="Arial" w:hAnsi="Arial"/>
          <w:sz w:val="21"/>
        </w:rPr>
        <w:t>Some catalogue projects still have area-level coordinates rather than an exact surveyed footprint. They remain searchable and selectable, but may show a point/area selection state until an exact building polygon is matched. Never invent a building footprint to make the 3D selection appear exact.</w:t>
      </w:r>
    </w:p>
    <w:p>
      <w:pPr>
        <w:pStyle w:val="Heading1"/>
      </w:pPr>
      <w:r>
        <w:rPr>
          <w:rFonts w:ascii="Arial" w:hAnsi="Arial"/>
          <w:b/>
          <w:color w:val="000000"/>
          <w:sz w:val="34"/>
        </w:rPr>
        <w:t>3 System architecture</w:t>
      </w:r>
    </w:p>
    <w:p>
      <w:pPr>
        <w:pStyle w:val="EspaciosCode"/>
        <w:keepLines/>
        <w:shd w:fill="F5F6F8"/>
      </w:pPr>
      <w:r>
        <w:rPr>
          <w:rFonts w:ascii="Courier New" w:hAnsi="Courier New"/>
          <w:sz w:val="17"/>
        </w:rPr>
        <w:t>Browser</w:t>
        <w:br/>
        <w:t xml:space="preserve">  |</w:t>
        <w:br/>
        <w:t xml:space="preserve">  v</w:t>
        <w:br/>
        <w:t>Cloudflare Worker: psr-portfolio-map-v2</w:t>
        <w:br/>
        <w:t xml:space="preserve">  |-- embedded HTML/CSS/JavaScript and verification assets</w:t>
        <w:br/>
        <w:t xml:space="preserve">  |-- Cloudflare edge cache</w:t>
        <w:br/>
        <w:t xml:space="preserve">  |-- semantic OpenFreeMap basemap proxy</w:t>
        <w:br/>
        <w:t xml:space="preserve">  |-- R2 snapshot and write-through media/vendor delivery</w:t>
        <w:br/>
        <w:t xml:space="preserve">  |-- D1 market, valuation, comparable, history, and unit queries</w:t>
        <w:br/>
        <w:t xml:space="preserve">  |-- Workers AI response generation</w:t>
        <w:br/>
        <w:t xml:space="preserve">  `-- service binding to psr-property for project/API data</w:t>
      </w:r>
    </w:p>
    <w:p>
      <w:pPr>
        <w:pStyle w:val="Heading2"/>
        <w:keepNext/>
      </w:pPr>
      <w:r>
        <w:rPr>
          <w:rFonts w:ascii="Arial" w:hAnsi="Arial"/>
          <w:b/>
          <w:color w:val="000000"/>
          <w:sz w:val="27"/>
        </w:rPr>
        <w:t>Cloudflare bindings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val="true"/>
        </w:trPr>
        <w:tc>
          <w:tcPr>
            <w:tcW w:type="dxa" w:w="2448"/>
            <w:vAlign w:val="center"/>
            <w:tcMar>
              <w:top w:w="95" w:type="dxa"/>
              <w:start w:w="105" w:type="dxa"/>
              <w:bottom w:w="95" w:type="dxa"/>
              <w:end w:w="105" w:type="dxa"/>
            </w:tcMar>
            <w:shd w:fill="172033"/>
          </w:tcPr>
          <w:p>
            <w:pPr>
              <w:spacing w:after="0" w:line="247" w:lineRule="auto"/>
            </w:pPr>
            <w:r>
              <w:rPr>
                <w:rFonts w:ascii="Arial" w:hAnsi="Arial"/>
                <w:b/>
                <w:color w:val="FFFFFF"/>
                <w:sz w:val="18"/>
              </w:rPr>
              <w:t>Binding</w:t>
            </w:r>
          </w:p>
        </w:tc>
        <w:tc>
          <w:tcPr>
            <w:tcW w:type="dxa" w:w="2088"/>
            <w:vAlign w:val="center"/>
            <w:tcMar>
              <w:top w:w="95" w:type="dxa"/>
              <w:start w:w="105" w:type="dxa"/>
              <w:bottom w:w="95" w:type="dxa"/>
              <w:end w:w="105" w:type="dxa"/>
            </w:tcMar>
            <w:shd w:fill="172033"/>
          </w:tcPr>
          <w:p>
            <w:pPr>
              <w:spacing w:after="0" w:line="247" w:lineRule="auto"/>
            </w:pPr>
            <w:r>
              <w:rPr>
                <w:rFonts w:ascii="Arial" w:hAnsi="Arial"/>
                <w:b/>
                <w:color w:val="FFFFFF"/>
                <w:sz w:val="18"/>
              </w:rPr>
              <w:t>Type</w:t>
            </w:r>
          </w:p>
        </w:tc>
        <w:tc>
          <w:tcPr>
            <w:tcW w:type="dxa" w:w="5040"/>
            <w:vAlign w:val="center"/>
            <w:tcMar>
              <w:top w:w="95" w:type="dxa"/>
              <w:start w:w="105" w:type="dxa"/>
              <w:bottom w:w="95" w:type="dxa"/>
              <w:end w:w="105" w:type="dxa"/>
            </w:tcMar>
            <w:shd w:fill="172033"/>
          </w:tcPr>
          <w:p>
            <w:pPr>
              <w:spacing w:after="0" w:line="247" w:lineRule="auto"/>
            </w:pPr>
            <w:r>
              <w:rPr>
                <w:rFonts w:ascii="Arial" w:hAnsi="Arial"/>
                <w:b/>
                <w:color w:val="FFFFFF"/>
                <w:sz w:val="18"/>
              </w:rPr>
              <w:t>Target</w:t>
            </w:r>
          </w:p>
        </w:tc>
      </w:tr>
      <w:tr>
        <w:tc>
          <w:tcPr>
            <w:tcW w:type="dxa" w:w="2448"/>
            <w:vAlign w:val="center"/>
            <w:tcMar>
              <w:top w:w="95" w:type="dxa"/>
              <w:start w:w="105" w:type="dxa"/>
              <w:bottom w:w="95" w:type="dxa"/>
              <w:end w:w="105" w:type="dxa"/>
            </w:tcMar>
          </w:tcPr>
          <w:p>
            <w:pPr>
              <w:spacing w:after="0" w:line="247" w:lineRule="auto"/>
            </w:pPr>
            <w:r>
              <w:rPr>
                <w:rFonts w:ascii="Courier New" w:hAnsi="Courier New"/>
                <w:sz w:val="18"/>
              </w:rPr>
              <w:t>AI</w:t>
            </w:r>
          </w:p>
        </w:tc>
        <w:tc>
          <w:tcPr>
            <w:tcW w:type="dxa" w:w="2088"/>
            <w:vAlign w:val="center"/>
            <w:tcMar>
              <w:top w:w="95" w:type="dxa"/>
              <w:start w:w="105" w:type="dxa"/>
              <w:bottom w:w="95" w:type="dxa"/>
              <w:end w:w="105" w:type="dxa"/>
            </w:tcMar>
          </w:tcPr>
          <w:p>
            <w:pPr>
              <w:spacing w:after="0" w:line="247" w:lineRule="auto"/>
            </w:pPr>
            <w:r>
              <w:rPr>
                <w:rFonts w:ascii="Arial" w:hAnsi="Arial"/>
                <w:sz w:val="17"/>
              </w:rPr>
              <w:t>Workers AI</w:t>
            </w:r>
          </w:p>
        </w:tc>
        <w:tc>
          <w:tcPr>
            <w:tcW w:type="dxa" w:w="5040"/>
            <w:vAlign w:val="center"/>
            <w:tcMar>
              <w:top w:w="95" w:type="dxa"/>
              <w:start w:w="105" w:type="dxa"/>
              <w:bottom w:w="95" w:type="dxa"/>
              <w:end w:w="105" w:type="dxa"/>
            </w:tcMar>
          </w:tcPr>
          <w:p>
            <w:pPr>
              <w:spacing w:after="0" w:line="247" w:lineRule="auto"/>
            </w:pPr>
            <w:r>
              <w:rPr>
                <w:rFonts w:ascii="Arial" w:hAnsi="Arial"/>
                <w:sz w:val="17"/>
              </w:rPr>
              <w:t>Account AI catalogue</w:t>
            </w:r>
          </w:p>
        </w:tc>
      </w:tr>
      <w:tr>
        <w:tc>
          <w:tcPr>
            <w:tcW w:type="dxa" w:w="2448"/>
            <w:vAlign w:val="center"/>
            <w:tcMar>
              <w:top w:w="95" w:type="dxa"/>
              <w:start w:w="105" w:type="dxa"/>
              <w:bottom w:w="95" w:type="dxa"/>
              <w:end w:w="105" w:type="dxa"/>
            </w:tcMar>
            <w:shd w:fill="EDF2FA"/>
          </w:tcPr>
          <w:p>
            <w:pPr>
              <w:spacing w:after="0" w:line="247" w:lineRule="auto"/>
            </w:pPr>
            <w:r>
              <w:rPr>
                <w:rFonts w:ascii="Courier New" w:hAnsi="Courier New"/>
                <w:sz w:val="18"/>
              </w:rPr>
              <w:t>DB</w:t>
            </w:r>
          </w:p>
        </w:tc>
        <w:tc>
          <w:tcPr>
            <w:tcW w:type="dxa" w:w="2088"/>
            <w:vAlign w:val="center"/>
            <w:tcMar>
              <w:top w:w="95" w:type="dxa"/>
              <w:start w:w="105" w:type="dxa"/>
              <w:bottom w:w="95" w:type="dxa"/>
              <w:end w:w="105" w:type="dxa"/>
            </w:tcMar>
            <w:shd w:fill="EDF2FA"/>
          </w:tcPr>
          <w:p>
            <w:pPr>
              <w:spacing w:after="0" w:line="247" w:lineRule="auto"/>
            </w:pPr>
            <w:r>
              <w:rPr>
                <w:rFonts w:ascii="Arial" w:hAnsi="Arial"/>
                <w:sz w:val="17"/>
              </w:rPr>
              <w:t>D1</w:t>
            </w:r>
          </w:p>
        </w:tc>
        <w:tc>
          <w:tcPr>
            <w:tcW w:type="dxa" w:w="5040"/>
            <w:vAlign w:val="center"/>
            <w:tcMar>
              <w:top w:w="95" w:type="dxa"/>
              <w:start w:w="105" w:type="dxa"/>
              <w:bottom w:w="95" w:type="dxa"/>
              <w:end w:w="105" w:type="dxa"/>
            </w:tcMar>
            <w:shd w:fill="EDF2FA"/>
          </w:tcPr>
          <w:p>
            <w:pPr>
              <w:spacing w:after="0" w:line="247" w:lineRule="auto"/>
            </w:pPr>
            <w:r>
              <w:rPr>
                <w:rFonts w:ascii="Courier New" w:hAnsi="Courier New"/>
                <w:sz w:val="18"/>
              </w:rPr>
              <w:t>a5165cff-70a5-4685-af87-5ffdcf08652a</w:t>
            </w:r>
          </w:p>
        </w:tc>
      </w:tr>
      <w:tr>
        <w:tc>
          <w:tcPr>
            <w:tcW w:type="dxa" w:w="2448"/>
            <w:vAlign w:val="center"/>
            <w:tcMar>
              <w:top w:w="95" w:type="dxa"/>
              <w:start w:w="105" w:type="dxa"/>
              <w:bottom w:w="95" w:type="dxa"/>
              <w:end w:w="105" w:type="dxa"/>
            </w:tcMar>
          </w:tcPr>
          <w:p>
            <w:pPr>
              <w:spacing w:after="0" w:line="247" w:lineRule="auto"/>
            </w:pPr>
            <w:r>
              <w:rPr>
                <w:rFonts w:ascii="Courier New" w:hAnsi="Courier New"/>
                <w:sz w:val="18"/>
              </w:rPr>
              <w:t>MARKET_R2</w:t>
            </w:r>
          </w:p>
        </w:tc>
        <w:tc>
          <w:tcPr>
            <w:tcW w:type="dxa" w:w="2088"/>
            <w:vAlign w:val="center"/>
            <w:tcMar>
              <w:top w:w="95" w:type="dxa"/>
              <w:start w:w="105" w:type="dxa"/>
              <w:bottom w:w="95" w:type="dxa"/>
              <w:end w:w="105" w:type="dxa"/>
            </w:tcMar>
          </w:tcPr>
          <w:p>
            <w:pPr>
              <w:spacing w:after="0" w:line="247" w:lineRule="auto"/>
            </w:pPr>
            <w:r>
              <w:rPr>
                <w:rFonts w:ascii="Arial" w:hAnsi="Arial"/>
                <w:sz w:val="17"/>
              </w:rPr>
              <w:t>R2 bucket</w:t>
            </w:r>
          </w:p>
        </w:tc>
        <w:tc>
          <w:tcPr>
            <w:tcW w:type="dxa" w:w="5040"/>
            <w:vAlign w:val="center"/>
            <w:tcMar>
              <w:top w:w="95" w:type="dxa"/>
              <w:start w:w="105" w:type="dxa"/>
              <w:bottom w:w="95" w:type="dxa"/>
              <w:end w:w="105" w:type="dxa"/>
            </w:tcMar>
          </w:tcPr>
          <w:p>
            <w:pPr>
              <w:spacing w:after="0" w:line="247" w:lineRule="auto"/>
            </w:pPr>
            <w:r>
              <w:rPr>
                <w:rFonts w:ascii="Courier New" w:hAnsi="Courier New"/>
                <w:sz w:val="18"/>
              </w:rPr>
              <w:t>psr-market-intelligence</w:t>
            </w:r>
          </w:p>
        </w:tc>
      </w:tr>
      <w:tr>
        <w:tc>
          <w:tcPr>
            <w:tcW w:type="dxa" w:w="2448"/>
            <w:vAlign w:val="center"/>
            <w:tcMar>
              <w:top w:w="95" w:type="dxa"/>
              <w:start w:w="105" w:type="dxa"/>
              <w:bottom w:w="95" w:type="dxa"/>
              <w:end w:w="105" w:type="dxa"/>
            </w:tcMar>
            <w:shd w:fill="EDF2FA"/>
          </w:tcPr>
          <w:p>
            <w:pPr>
              <w:spacing w:after="0" w:line="247" w:lineRule="auto"/>
            </w:pPr>
            <w:r>
              <w:rPr>
                <w:rFonts w:ascii="Courier New" w:hAnsi="Courier New"/>
                <w:sz w:val="18"/>
              </w:rPr>
              <w:t>PSR_PROPERTY</w:t>
            </w:r>
          </w:p>
        </w:tc>
        <w:tc>
          <w:tcPr>
            <w:tcW w:type="dxa" w:w="2088"/>
            <w:vAlign w:val="center"/>
            <w:tcMar>
              <w:top w:w="95" w:type="dxa"/>
              <w:start w:w="105" w:type="dxa"/>
              <w:bottom w:w="95" w:type="dxa"/>
              <w:end w:w="105" w:type="dxa"/>
            </w:tcMar>
            <w:shd w:fill="EDF2FA"/>
          </w:tcPr>
          <w:p>
            <w:pPr>
              <w:spacing w:after="0" w:line="247" w:lineRule="auto"/>
            </w:pPr>
            <w:r>
              <w:rPr>
                <w:rFonts w:ascii="Arial" w:hAnsi="Arial"/>
                <w:sz w:val="17"/>
              </w:rPr>
              <w:t>Service binding</w:t>
            </w:r>
          </w:p>
        </w:tc>
        <w:tc>
          <w:tcPr>
            <w:tcW w:type="dxa" w:w="5040"/>
            <w:vAlign w:val="center"/>
            <w:tcMar>
              <w:top w:w="95" w:type="dxa"/>
              <w:start w:w="105" w:type="dxa"/>
              <w:bottom w:w="95" w:type="dxa"/>
              <w:end w:w="105" w:type="dxa"/>
            </w:tcMar>
            <w:shd w:fill="EDF2FA"/>
          </w:tcPr>
          <w:p>
            <w:pPr>
              <w:spacing w:after="0" w:line="247" w:lineRule="auto"/>
            </w:pPr>
            <w:r>
              <w:rPr>
                <w:rFonts w:ascii="Courier New" w:hAnsi="Courier New"/>
                <w:sz w:val="18"/>
              </w:rPr>
              <w:t>psr-property</w:t>
            </w:r>
            <w:r>
              <w:rPr>
                <w:rFonts w:ascii="Arial" w:hAnsi="Arial"/>
                <w:sz w:val="17"/>
              </w:rPr>
              <w:t>, production environment</w:t>
            </w:r>
          </w:p>
        </w:tc>
      </w:tr>
    </w:tbl>
    <w:p>
      <w:pPr>
        <w:spacing w:after="20"/>
      </w:pPr>
    </w:p>
    <w:p>
      <w:r>
        <w:rPr>
          <w:rFonts w:ascii="Arial" w:hAnsi="Arial"/>
          <w:sz w:val="21"/>
        </w:rPr>
        <w:t xml:space="preserve">Cloudflare account ID: </w:t>
      </w:r>
      <w:r>
        <w:rPr>
          <w:rFonts w:ascii="Courier New" w:hAnsi="Courier New"/>
          <w:sz w:val="20"/>
        </w:rPr>
        <w:t>b1b843ec85bc39a3a4d370ba4f84f17a</w:t>
      </w:r>
      <w:r>
        <w:rPr>
          <w:rFonts w:ascii="Arial" w:hAnsi="Arial"/>
          <w:sz w:val="21"/>
        </w:rPr>
        <w:t>.</w:t>
      </w:r>
    </w:p>
    <w:p>
      <w:pPr>
        <w:pStyle w:val="Heading2"/>
      </w:pPr>
      <w:r>
        <w:rPr>
          <w:rFonts w:ascii="Arial" w:hAnsi="Arial"/>
          <w:b/>
          <w:color w:val="000000"/>
          <w:sz w:val="27"/>
        </w:rPr>
        <w:t>Data and media flow</w:t>
      </w:r>
    </w:p>
    <w:p>
      <w:pPr>
        <w:pStyle w:val="ListBullet"/>
      </w:pPr>
      <w:r>
        <w:rPr>
          <w:rFonts w:ascii="Courier New" w:hAnsi="Courier New"/>
          <w:sz w:val="19"/>
        </w:rPr>
        <w:t>/map/map-core.json</w:t>
      </w:r>
      <w:r>
        <w:rPr>
          <w:rFonts w:ascii="Arial" w:hAnsi="Arial"/>
          <w:sz w:val="20"/>
        </w:rPr>
        <w:t xml:space="preserve"> serves the fast first-interaction snapshot. The current response identifies itself as </w:t>
      </w:r>
      <w:r>
        <w:rPr>
          <w:rFonts w:ascii="Courier New" w:hAnsi="Courier New"/>
          <w:sz w:val="19"/>
        </w:rPr>
        <w:t>x-ae-data-source: r2-core-snapshot</w:t>
      </w:r>
      <w:r>
        <w:rPr>
          <w:rFonts w:ascii="Arial" w:hAnsi="Arial"/>
          <w:sz w:val="20"/>
        </w:rPr>
        <w:t>.</w:t>
      </w:r>
    </w:p>
    <w:p>
      <w:pPr>
        <w:pStyle w:val="ListBullet"/>
      </w:pPr>
      <w:r>
        <w:rPr>
          <w:rFonts w:ascii="Courier New" w:hAnsi="Courier New"/>
          <w:sz w:val="19"/>
        </w:rPr>
        <w:t>/map/map-data.json</w:t>
      </w:r>
      <w:r>
        <w:rPr>
          <w:rFonts w:ascii="Arial" w:hAnsi="Arial"/>
          <w:sz w:val="20"/>
        </w:rPr>
        <w:t xml:space="preserve"> serves the deeper catalogue snapshot from R2 and hydrates after the initial map is interactive.</w:t>
      </w:r>
    </w:p>
    <w:p>
      <w:pPr>
        <w:pStyle w:val="ListBullet"/>
      </w:pPr>
      <w:r>
        <w:rPr>
          <w:rFonts w:ascii="Courier New" w:hAnsi="Courier New"/>
          <w:sz w:val="19"/>
        </w:rPr>
        <w:t>/map/media?url=...</w:t>
      </w:r>
      <w:r>
        <w:rPr>
          <w:rFonts w:ascii="Arial" w:hAnsi="Arial"/>
          <w:sz w:val="20"/>
        </w:rPr>
        <w:t xml:space="preserve"> is an HTTPS-only, allowlisted, R2-backed media path. A cache miss retrieves an allowed upstream asset and stores it for subsequent delivery.</w:t>
      </w:r>
    </w:p>
    <w:p>
      <w:pPr>
        <w:pStyle w:val="ListBullet"/>
      </w:pPr>
      <w:r>
        <w:rPr>
          <w:rFonts w:ascii="Courier New" w:hAnsi="Courier New"/>
          <w:sz w:val="19"/>
        </w:rPr>
        <w:t>/map/vendor/*</w:t>
      </w:r>
      <w:r>
        <w:rPr>
          <w:rFonts w:ascii="Arial" w:hAnsi="Arial"/>
          <w:sz w:val="20"/>
        </w:rPr>
        <w:t xml:space="preserve"> serves MapLibre assets from R2/edge cache, with upstream retrieval only when the stored copy is missing.</w:t>
      </w:r>
    </w:p>
    <w:p>
      <w:pPr>
        <w:pStyle w:val="ListBullet"/>
      </w:pPr>
      <w:r>
        <w:rPr>
          <w:rFonts w:ascii="Courier New" w:hAnsi="Courier New"/>
          <w:sz w:val="19"/>
        </w:rPr>
        <w:t>/map/basemap/*</w:t>
      </w:r>
      <w:r>
        <w:rPr>
          <w:rFonts w:ascii="Arial" w:hAnsi="Arial"/>
          <w:sz w:val="20"/>
        </w:rPr>
        <w:t xml:space="preserve"> proxies and caches OpenFreeMap assets and transforms the style into the Espacios light or dark semantic palette.</w:t>
      </w:r>
    </w:p>
    <w:p>
      <w:pPr>
        <w:pStyle w:val="ListBullet"/>
      </w:pPr>
      <w:r>
        <w:rPr>
          <w:rFonts w:ascii="Arial" w:hAnsi="Arial"/>
          <w:sz w:val="20"/>
        </w:rPr>
        <w:t>OpenFreeMap tiles, glyphs, and sprites remain basemap-provider assets. They are intentionally not treated as Espacios-owned catalogue media.</w:t>
      </w:r>
    </w:p>
    <w:p>
      <w:pPr>
        <w:pStyle w:val="ListBullet"/>
      </w:pPr>
      <w:r>
        <w:rPr>
          <w:rFonts w:ascii="Arial" w:hAnsi="Arial"/>
          <w:sz w:val="20"/>
        </w:rPr>
        <w:t>D1 supplies published market observations, forecasts, valuation samples/evidence, comparable evidence, fact history, and inventory units.</w:t>
      </w:r>
    </w:p>
    <w:p>
      <w:pPr>
        <w:pStyle w:val="ListBullet"/>
      </w:pPr>
      <w:r>
        <w:rPr>
          <w:rFonts w:ascii="Courier New" w:hAnsi="Courier New"/>
          <w:sz w:val="19"/>
        </w:rPr>
        <w:t>PSR_PROPERTY</w:t>
      </w:r>
      <w:r>
        <w:rPr>
          <w:rFonts w:ascii="Arial" w:hAnsi="Arial"/>
          <w:sz w:val="20"/>
        </w:rPr>
        <w:t xml:space="preserve"> supplies project data without a public network round trip between Workers.</w:t>
      </w:r>
    </w:p>
    <w:p>
      <w:pPr>
        <w:pStyle w:val="Heading1"/>
      </w:pPr>
      <w:r>
        <w:rPr>
          <w:rFonts w:ascii="Arial" w:hAnsi="Arial"/>
          <w:b/>
          <w:color w:val="000000"/>
          <w:sz w:val="34"/>
        </w:rPr>
        <w:t>4 Important routes</w:t>
      </w:r>
    </w:p>
    <w:p>
      <w:pPr>
        <w:pStyle w:val="Heading2"/>
      </w:pPr>
      <w:r>
        <w:rPr>
          <w:rFonts w:ascii="Arial" w:hAnsi="Arial"/>
          <w:b/>
          <w:color w:val="000000"/>
          <w:sz w:val="27"/>
        </w:rPr>
        <w:t>Application and static assets</w:t>
      </w:r>
    </w:p>
    <w:p>
      <w:pPr>
        <w:pStyle w:val="ListBullet"/>
      </w:pPr>
      <w:r>
        <w:rPr>
          <w:rFonts w:ascii="Courier New" w:hAnsi="Courier New"/>
          <w:sz w:val="19"/>
        </w:rPr>
        <w:t>GET /map</w:t>
      </w:r>
    </w:p>
    <w:p>
      <w:pPr>
        <w:pStyle w:val="ListBullet"/>
      </w:pPr>
      <w:r>
        <w:rPr>
          <w:rFonts w:ascii="Courier New" w:hAnsi="Courier New"/>
          <w:sz w:val="19"/>
        </w:rPr>
        <w:t>GET /map/app-v2.css</w:t>
      </w:r>
    </w:p>
    <w:p>
      <w:pPr>
        <w:pStyle w:val="ListBullet"/>
      </w:pPr>
      <w:r>
        <w:rPr>
          <w:rFonts w:ascii="Courier New" w:hAnsi="Courier New"/>
          <w:sz w:val="19"/>
        </w:rPr>
        <w:t>GET /map/app-v2.js</w:t>
      </w:r>
    </w:p>
    <w:p>
      <w:pPr>
        <w:pStyle w:val="ListBullet"/>
      </w:pPr>
      <w:r>
        <w:rPr>
          <w:rFonts w:ascii="Courier New" w:hAnsi="Courier New"/>
          <w:sz w:val="19"/>
        </w:rPr>
        <w:t>GET /map/verification.json</w:t>
      </w:r>
    </w:p>
    <w:p>
      <w:pPr>
        <w:pStyle w:val="ListBullet"/>
      </w:pPr>
      <w:r>
        <w:rPr>
          <w:rFonts w:ascii="Courier New" w:hAnsi="Courier New"/>
          <w:sz w:val="19"/>
        </w:rPr>
        <w:t>GET /map/vendor/*</w:t>
      </w:r>
    </w:p>
    <w:p>
      <w:pPr>
        <w:pStyle w:val="Heading2"/>
      </w:pPr>
      <w:r>
        <w:rPr>
          <w:rFonts w:ascii="Arial" w:hAnsi="Arial"/>
          <w:b/>
          <w:color w:val="000000"/>
          <w:sz w:val="27"/>
        </w:rPr>
        <w:t>Catalogue and contextual data</w:t>
      </w:r>
    </w:p>
    <w:p>
      <w:pPr>
        <w:pStyle w:val="ListBullet"/>
      </w:pPr>
      <w:r>
        <w:rPr>
          <w:rFonts w:ascii="Courier New" w:hAnsi="Courier New"/>
          <w:sz w:val="19"/>
        </w:rPr>
        <w:t>GET /map/map-core.json</w:t>
      </w:r>
    </w:p>
    <w:p>
      <w:pPr>
        <w:pStyle w:val="ListBullet"/>
      </w:pPr>
      <w:r>
        <w:rPr>
          <w:rFonts w:ascii="Courier New" w:hAnsi="Courier New"/>
          <w:sz w:val="19"/>
        </w:rPr>
        <w:t>GET /map/map-data.json</w:t>
      </w:r>
    </w:p>
    <w:p>
      <w:pPr>
        <w:pStyle w:val="ListBullet"/>
      </w:pPr>
      <w:r>
        <w:rPr>
          <w:rFonts w:ascii="Courier New" w:hAnsi="Courier New"/>
          <w:sz w:val="19"/>
        </w:rPr>
        <w:t>GET /map/amenities.json</w:t>
      </w:r>
    </w:p>
    <w:p>
      <w:pPr>
        <w:pStyle w:val="ListBullet"/>
      </w:pPr>
      <w:r>
        <w:rPr>
          <w:rFonts w:ascii="Courier New" w:hAnsi="Courier New"/>
          <w:sz w:val="19"/>
        </w:rPr>
        <w:t>GET /map/transport-network.json</w:t>
      </w:r>
    </w:p>
    <w:p>
      <w:pPr>
        <w:pStyle w:val="ListBullet"/>
      </w:pPr>
      <w:r>
        <w:rPr>
          <w:rFonts w:ascii="Courier New" w:hAnsi="Courier New"/>
          <w:sz w:val="19"/>
        </w:rPr>
        <w:t>GET /map/api/projects-batch</w:t>
      </w:r>
    </w:p>
    <w:p>
      <w:pPr>
        <w:pStyle w:val="ListBullet"/>
      </w:pPr>
      <w:r>
        <w:rPr>
          <w:rFonts w:ascii="Courier New" w:hAnsi="Courier New"/>
          <w:sz w:val="19"/>
        </w:rPr>
        <w:t>GET /map/api/projects-all</w:t>
      </w:r>
    </w:p>
    <w:p>
      <w:pPr>
        <w:pStyle w:val="Heading2"/>
      </w:pPr>
      <w:r>
        <w:rPr>
          <w:rFonts w:ascii="Arial" w:hAnsi="Arial"/>
          <w:b/>
          <w:color w:val="000000"/>
          <w:sz w:val="27"/>
        </w:rPr>
        <w:t>Spatial and navigation data</w:t>
      </w:r>
    </w:p>
    <w:p>
      <w:pPr>
        <w:pStyle w:val="ListBullet"/>
      </w:pPr>
      <w:r>
        <w:rPr>
          <w:rFonts w:ascii="Courier New" w:hAnsi="Courier New"/>
          <w:sz w:val="19"/>
        </w:rPr>
        <w:t>GET /map/spatial/emirates-lite.geojson</w:t>
      </w:r>
    </w:p>
    <w:p>
      <w:pPr>
        <w:pStyle w:val="ListBullet"/>
      </w:pPr>
      <w:r>
        <w:rPr>
          <w:rFonts w:ascii="Courier New" w:hAnsi="Courier New"/>
          <w:sz w:val="19"/>
        </w:rPr>
        <w:t>GET /map/spatial/emirates.geojson</w:t>
      </w:r>
    </w:p>
    <w:p>
      <w:pPr>
        <w:pStyle w:val="ListBullet"/>
      </w:pPr>
      <w:r>
        <w:rPr>
          <w:rFonts w:ascii="Courier New" w:hAnsi="Courier New"/>
          <w:sz w:val="19"/>
        </w:rPr>
        <w:t>GET /map/spatial/master-territories.geojson</w:t>
      </w:r>
    </w:p>
    <w:p>
      <w:pPr>
        <w:pStyle w:val="ListBullet"/>
      </w:pPr>
      <w:r>
        <w:rPr>
          <w:rFonts w:ascii="Courier New" w:hAnsi="Courier New"/>
          <w:sz w:val="19"/>
        </w:rPr>
        <w:t>GET /map/spatial/dubai-communities.geojson</w:t>
      </w:r>
    </w:p>
    <w:p>
      <w:pPr>
        <w:pStyle w:val="ListBullet"/>
      </w:pPr>
      <w:r>
        <w:rPr>
          <w:rFonts w:ascii="Courier New" w:hAnsi="Courier New"/>
          <w:sz w:val="19"/>
        </w:rPr>
        <w:t>GET /map/spatial/official.geojson</w:t>
      </w:r>
    </w:p>
    <w:p>
      <w:pPr>
        <w:pStyle w:val="ListBullet"/>
      </w:pPr>
      <w:r>
        <w:rPr>
          <w:rFonts w:ascii="Courier New" w:hAnsi="Courier New"/>
          <w:sz w:val="19"/>
        </w:rPr>
        <w:t>GET /map/api/route-summary</w:t>
      </w:r>
    </w:p>
    <w:p>
      <w:pPr>
        <w:pStyle w:val="ListBullet"/>
      </w:pPr>
      <w:r>
        <w:rPr>
          <w:rFonts w:ascii="Courier New" w:hAnsi="Courier New"/>
          <w:sz w:val="19"/>
        </w:rPr>
        <w:t>GET /map/api/route</w:t>
      </w:r>
    </w:p>
    <w:p>
      <w:pPr>
        <w:pStyle w:val="Heading2"/>
      </w:pPr>
      <w:r>
        <w:rPr>
          <w:rFonts w:ascii="Arial" w:hAnsi="Arial"/>
          <w:b/>
          <w:color w:val="000000"/>
          <w:sz w:val="27"/>
        </w:rPr>
        <w:t>Intelligence APIs</w:t>
      </w:r>
    </w:p>
    <w:p>
      <w:pPr>
        <w:pStyle w:val="ListBullet"/>
      </w:pPr>
      <w:r>
        <w:rPr>
          <w:rFonts w:ascii="Courier New" w:hAnsi="Courier New"/>
          <w:sz w:val="19"/>
        </w:rPr>
        <w:t>GET /map/api/market-series</w:t>
      </w:r>
    </w:p>
    <w:p>
      <w:pPr>
        <w:pStyle w:val="ListBullet"/>
      </w:pPr>
      <w:r>
        <w:rPr>
          <w:rFonts w:ascii="Courier New" w:hAnsi="Courier New"/>
          <w:sz w:val="19"/>
        </w:rPr>
        <w:t>GET /map/api/market-coverage</w:t>
      </w:r>
    </w:p>
    <w:p>
      <w:pPr>
        <w:pStyle w:val="ListBullet"/>
      </w:pPr>
      <w:r>
        <w:rPr>
          <w:rFonts w:ascii="Courier New" w:hAnsi="Courier New"/>
          <w:sz w:val="19"/>
        </w:rPr>
        <w:t>GET /map/api/market-forecast</w:t>
      </w:r>
    </w:p>
    <w:p>
      <w:pPr>
        <w:pStyle w:val="ListBullet"/>
      </w:pPr>
      <w:r>
        <w:rPr>
          <w:rFonts w:ascii="Courier New" w:hAnsi="Courier New"/>
          <w:sz w:val="19"/>
        </w:rPr>
        <w:t>GET /map/api/valuation-samples</w:t>
      </w:r>
    </w:p>
    <w:p>
      <w:pPr>
        <w:pStyle w:val="ListBullet"/>
      </w:pPr>
      <w:r>
        <w:rPr>
          <w:rFonts w:ascii="Courier New" w:hAnsi="Courier New"/>
          <w:sz w:val="19"/>
        </w:rPr>
        <w:t>GET /map/api/valuation-evidence</w:t>
      </w:r>
    </w:p>
    <w:p>
      <w:pPr>
        <w:pStyle w:val="ListBullet"/>
      </w:pPr>
      <w:r>
        <w:rPr>
          <w:rFonts w:ascii="Courier New" w:hAnsi="Courier New"/>
          <w:sz w:val="19"/>
        </w:rPr>
        <w:t>GET /map/api/units</w:t>
      </w:r>
    </w:p>
    <w:p>
      <w:pPr>
        <w:pStyle w:val="ListBullet"/>
      </w:pPr>
      <w:r>
        <w:rPr>
          <w:rFonts w:ascii="Courier New" w:hAnsi="Courier New"/>
          <w:sz w:val="19"/>
        </w:rPr>
        <w:t>POST /map/api/ai</w:t>
      </w:r>
    </w:p>
    <w:p>
      <w:pPr>
        <w:pStyle w:val="Heading2"/>
      </w:pPr>
      <w:r>
        <w:rPr>
          <w:rFonts w:ascii="Arial" w:hAnsi="Arial"/>
          <w:b/>
          <w:color w:val="000000"/>
          <w:sz w:val="27"/>
        </w:rPr>
        <w:t>Media and basemap</w:t>
      </w:r>
    </w:p>
    <w:p>
      <w:pPr>
        <w:pStyle w:val="ListBullet"/>
      </w:pPr>
      <w:r>
        <w:rPr>
          <w:rFonts w:ascii="Courier New" w:hAnsi="Courier New"/>
          <w:sz w:val="19"/>
        </w:rPr>
        <w:t>GET /map/media?url=&lt;encoded-https-url&gt;</w:t>
      </w:r>
    </w:p>
    <w:p>
      <w:pPr>
        <w:pStyle w:val="ListBullet"/>
      </w:pPr>
      <w:r>
        <w:rPr>
          <w:rFonts w:ascii="Courier New" w:hAnsi="Courier New"/>
          <w:sz w:val="19"/>
        </w:rPr>
        <w:t>GET /map/basemap/*</w:t>
      </w:r>
    </w:p>
    <w:p>
      <w:r>
        <w:rPr>
          <w:rFonts w:ascii="Arial" w:hAnsi="Arial"/>
          <w:sz w:val="21"/>
        </w:rPr>
        <w:t xml:space="preserve">All other Worker paths return </w:t>
      </w:r>
      <w:r>
        <w:rPr>
          <w:rFonts w:ascii="Courier New" w:hAnsi="Courier New"/>
          <w:sz w:val="20"/>
        </w:rPr>
        <w:t>404</w:t>
      </w:r>
      <w:r>
        <w:rPr>
          <w:rFonts w:ascii="Arial" w:hAnsi="Arial"/>
          <w:sz w:val="21"/>
        </w:rPr>
        <w:t>.</w:t>
      </w:r>
    </w:p>
    <w:p>
      <w:pPr>
        <w:pStyle w:val="Heading1"/>
        <w:keepNext/>
      </w:pPr>
      <w:r>
        <w:rPr>
          <w:rFonts w:ascii="Arial" w:hAnsi="Arial"/>
          <w:b/>
          <w:color w:val="000000"/>
          <w:sz w:val="34"/>
        </w:rPr>
        <w:t>5 Local source map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tblHeader w:val="true"/>
        </w:trPr>
        <w:tc>
          <w:tcPr>
            <w:tcW w:type="dxa" w:w="2952"/>
            <w:vAlign w:val="center"/>
            <w:tcMar>
              <w:top w:w="95" w:type="dxa"/>
              <w:start w:w="105" w:type="dxa"/>
              <w:bottom w:w="95" w:type="dxa"/>
              <w:end w:w="105" w:type="dxa"/>
            </w:tcMar>
            <w:shd w:fill="172033"/>
          </w:tcPr>
          <w:p>
            <w:pPr>
              <w:spacing w:after="0" w:line="247" w:lineRule="auto"/>
            </w:pPr>
            <w:r>
              <w:rPr>
                <w:rFonts w:ascii="Arial" w:hAnsi="Arial"/>
                <w:b/>
                <w:color w:val="FFFFFF"/>
                <w:sz w:val="18"/>
              </w:rPr>
              <w:t>Path</w:t>
            </w:r>
          </w:p>
        </w:tc>
        <w:tc>
          <w:tcPr>
            <w:tcW w:type="dxa" w:w="6624"/>
            <w:vAlign w:val="center"/>
            <w:tcMar>
              <w:top w:w="95" w:type="dxa"/>
              <w:start w:w="105" w:type="dxa"/>
              <w:bottom w:w="95" w:type="dxa"/>
              <w:end w:w="105" w:type="dxa"/>
            </w:tcMar>
            <w:shd w:fill="172033"/>
          </w:tcPr>
          <w:p>
            <w:pPr>
              <w:spacing w:after="0" w:line="247" w:lineRule="auto"/>
            </w:pPr>
            <w:r>
              <w:rPr>
                <w:rFonts w:ascii="Arial" w:hAnsi="Arial"/>
                <w:b/>
                <w:color w:val="FFFFFF"/>
                <w:sz w:val="18"/>
              </w:rPr>
              <w:t>Responsibility</w:t>
            </w:r>
          </w:p>
        </w:tc>
      </w:tr>
      <w:tr>
        <w:tc>
          <w:tcPr>
            <w:tcW w:type="dxa" w:w="2952"/>
            <w:vAlign w:val="center"/>
            <w:tcMar>
              <w:top w:w="95" w:type="dxa"/>
              <w:start w:w="105" w:type="dxa"/>
              <w:bottom w:w="95" w:type="dxa"/>
              <w:end w:w="105" w:type="dxa"/>
            </w:tcMar>
          </w:tcPr>
          <w:p>
            <w:pPr>
              <w:spacing w:after="0" w:line="247" w:lineRule="auto"/>
            </w:pPr>
            <w:r>
              <w:rPr>
                <w:rFonts w:ascii="Courier New" w:hAnsi="Courier New"/>
                <w:sz w:val="18"/>
              </w:rPr>
              <w:t>src/worker.js</w:t>
            </w:r>
          </w:p>
        </w:tc>
        <w:tc>
          <w:tcPr>
            <w:tcW w:type="dxa" w:w="6624"/>
            <w:vAlign w:val="center"/>
            <w:tcMar>
              <w:top w:w="95" w:type="dxa"/>
              <w:start w:w="105" w:type="dxa"/>
              <w:bottom w:w="95" w:type="dxa"/>
              <w:end w:w="105" w:type="dxa"/>
            </w:tcMar>
          </w:tcPr>
          <w:p>
            <w:pPr>
              <w:spacing w:after="0" w:line="247" w:lineRule="auto"/>
            </w:pPr>
            <w:r>
              <w:rPr>
                <w:rFonts w:ascii="Arial" w:hAnsi="Arial"/>
                <w:sz w:val="17"/>
              </w:rPr>
              <w:t>Cloudflare Worker router, bindings, edge cache, API logic, media proxy, basemap proxy, and embedded production assets</w:t>
            </w:r>
          </w:p>
        </w:tc>
      </w:tr>
      <w:tr>
        <w:tc>
          <w:tcPr>
            <w:tcW w:type="dxa" w:w="2952"/>
            <w:vAlign w:val="center"/>
            <w:tcMar>
              <w:top w:w="95" w:type="dxa"/>
              <w:start w:w="105" w:type="dxa"/>
              <w:bottom w:w="95" w:type="dxa"/>
              <w:end w:w="105" w:type="dxa"/>
            </w:tcMar>
            <w:shd w:fill="EDF2FA"/>
          </w:tcPr>
          <w:p>
            <w:pPr>
              <w:spacing w:after="0" w:line="247" w:lineRule="auto"/>
            </w:pPr>
            <w:r>
              <w:rPr>
                <w:rFonts w:ascii="Courier New" w:hAnsi="Courier New"/>
                <w:sz w:val="18"/>
              </w:rPr>
              <w:t>src/assets/index.html</w:t>
            </w:r>
          </w:p>
        </w:tc>
        <w:tc>
          <w:tcPr>
            <w:tcW w:type="dxa" w:w="6624"/>
            <w:vAlign w:val="center"/>
            <w:tcMar>
              <w:top w:w="95" w:type="dxa"/>
              <w:start w:w="105" w:type="dxa"/>
              <w:bottom w:w="95" w:type="dxa"/>
              <w:end w:w="105" w:type="dxa"/>
            </w:tcMar>
            <w:shd w:fill="EDF2FA"/>
          </w:tcPr>
          <w:p>
            <w:pPr>
              <w:spacing w:after="0" w:line="247" w:lineRule="auto"/>
            </w:pPr>
            <w:r>
              <w:rPr>
                <w:rFonts w:ascii="Arial" w:hAnsi="Arial"/>
                <w:sz w:val="17"/>
              </w:rPr>
              <w:t>Editable application shell and early theme bootstrap</w:t>
            </w:r>
          </w:p>
        </w:tc>
      </w:tr>
      <w:tr>
        <w:tc>
          <w:tcPr>
            <w:tcW w:type="dxa" w:w="2952"/>
            <w:vAlign w:val="center"/>
            <w:tcMar>
              <w:top w:w="95" w:type="dxa"/>
              <w:start w:w="105" w:type="dxa"/>
              <w:bottom w:w="95" w:type="dxa"/>
              <w:end w:w="105" w:type="dxa"/>
            </w:tcMar>
          </w:tcPr>
          <w:p>
            <w:pPr>
              <w:spacing w:after="0" w:line="247" w:lineRule="auto"/>
            </w:pPr>
            <w:r>
              <w:rPr>
                <w:rFonts w:ascii="Courier New" w:hAnsi="Courier New"/>
                <w:sz w:val="18"/>
              </w:rPr>
              <w:t>src/assets/app-v2.css</w:t>
            </w:r>
          </w:p>
        </w:tc>
        <w:tc>
          <w:tcPr>
            <w:tcW w:type="dxa" w:w="6624"/>
            <w:vAlign w:val="center"/>
            <w:tcMar>
              <w:top w:w="95" w:type="dxa"/>
              <w:start w:w="105" w:type="dxa"/>
              <w:bottom w:w="95" w:type="dxa"/>
              <w:end w:w="105" w:type="dxa"/>
            </w:tcMar>
          </w:tcPr>
          <w:p>
            <w:pPr>
              <w:spacing w:after="0" w:line="247" w:lineRule="auto"/>
            </w:pPr>
            <w:r>
              <w:rPr>
                <w:rFonts w:ascii="Arial" w:hAnsi="Arial"/>
                <w:sz w:val="17"/>
              </w:rPr>
              <w:t>Primary Espacios map UI, responsive, accessibility, and theme styles</w:t>
            </w:r>
          </w:p>
        </w:tc>
      </w:tr>
      <w:tr>
        <w:tc>
          <w:tcPr>
            <w:tcW w:type="dxa" w:w="2952"/>
            <w:vAlign w:val="center"/>
            <w:tcMar>
              <w:top w:w="95" w:type="dxa"/>
              <w:start w:w="105" w:type="dxa"/>
              <w:bottom w:w="95" w:type="dxa"/>
              <w:end w:w="105" w:type="dxa"/>
            </w:tcMar>
            <w:shd w:fill="EDF2FA"/>
          </w:tcPr>
          <w:p>
            <w:pPr>
              <w:spacing w:after="0" w:line="247" w:lineRule="auto"/>
            </w:pPr>
            <w:r>
              <w:rPr>
                <w:rFonts w:ascii="Courier New" w:hAnsi="Courier New"/>
                <w:sz w:val="18"/>
              </w:rPr>
              <w:t>src/assets/app-v2.js</w:t>
            </w:r>
          </w:p>
        </w:tc>
        <w:tc>
          <w:tcPr>
            <w:tcW w:type="dxa" w:w="6624"/>
            <w:vAlign w:val="center"/>
            <w:tcMar>
              <w:top w:w="95" w:type="dxa"/>
              <w:start w:w="105" w:type="dxa"/>
              <w:bottom w:w="95" w:type="dxa"/>
              <w:end w:w="105" w:type="dxa"/>
            </w:tcMar>
            <w:shd w:fill="EDF2FA"/>
          </w:tcPr>
          <w:p>
            <w:pPr>
              <w:spacing w:after="0" w:line="247" w:lineRule="auto"/>
            </w:pPr>
            <w:r>
              <w:rPr>
                <w:rFonts w:ascii="Arial" w:hAnsi="Arial"/>
                <w:sz w:val="17"/>
              </w:rPr>
              <w:t>MapLibre application, search, layers, 3D, UI state, theme behavior, hydration, and analytics panels</w:t>
            </w:r>
          </w:p>
        </w:tc>
      </w:tr>
      <w:tr>
        <w:tc>
          <w:tcPr>
            <w:tcW w:type="dxa" w:w="2952"/>
            <w:vAlign w:val="center"/>
            <w:tcMar>
              <w:top w:w="95" w:type="dxa"/>
              <w:start w:w="105" w:type="dxa"/>
              <w:bottom w:w="95" w:type="dxa"/>
              <w:end w:w="105" w:type="dxa"/>
            </w:tcMar>
          </w:tcPr>
          <w:p>
            <w:pPr>
              <w:spacing w:after="0" w:line="247" w:lineRule="auto"/>
            </w:pPr>
            <w:r>
              <w:rPr>
                <w:rFonts w:ascii="Courier New" w:hAnsi="Courier New"/>
                <w:sz w:val="18"/>
              </w:rPr>
              <w:t>src/assets/premium.css</w:t>
            </w:r>
          </w:p>
        </w:tc>
        <w:tc>
          <w:tcPr>
            <w:tcW w:type="dxa" w:w="6624"/>
            <w:vAlign w:val="center"/>
            <w:tcMar>
              <w:top w:w="95" w:type="dxa"/>
              <w:start w:w="105" w:type="dxa"/>
              <w:bottom w:w="95" w:type="dxa"/>
              <w:end w:w="105" w:type="dxa"/>
            </w:tcMar>
          </w:tcPr>
          <w:p>
            <w:pPr>
              <w:spacing w:after="0" w:line="247" w:lineRule="auto"/>
            </w:pPr>
            <w:r>
              <w:rPr>
                <w:rFonts w:ascii="Arial" w:hAnsi="Arial"/>
                <w:sz w:val="17"/>
              </w:rPr>
              <w:t>Additional premium shell styling embedded into the Worker</w:t>
            </w:r>
          </w:p>
        </w:tc>
      </w:tr>
      <w:tr>
        <w:tc>
          <w:tcPr>
            <w:tcW w:type="dxa" w:w="2952"/>
            <w:vAlign w:val="center"/>
            <w:tcMar>
              <w:top w:w="95" w:type="dxa"/>
              <w:start w:w="105" w:type="dxa"/>
              <w:bottom w:w="95" w:type="dxa"/>
              <w:end w:w="105" w:type="dxa"/>
            </w:tcMar>
            <w:shd w:fill="EDF2FA"/>
          </w:tcPr>
          <w:p>
            <w:pPr>
              <w:spacing w:after="0" w:line="247" w:lineRule="auto"/>
            </w:pPr>
            <w:r>
              <w:rPr>
                <w:rFonts w:ascii="Courier New" w:hAnsi="Courier New"/>
                <w:sz w:val="18"/>
              </w:rPr>
              <w:t>src/assets/premium.js</w:t>
            </w:r>
          </w:p>
        </w:tc>
        <w:tc>
          <w:tcPr>
            <w:tcW w:type="dxa" w:w="6624"/>
            <w:vAlign w:val="center"/>
            <w:tcMar>
              <w:top w:w="95" w:type="dxa"/>
              <w:start w:w="105" w:type="dxa"/>
              <w:bottom w:w="95" w:type="dxa"/>
              <w:end w:w="105" w:type="dxa"/>
            </w:tcMar>
            <w:shd w:fill="EDF2FA"/>
          </w:tcPr>
          <w:p>
            <w:pPr>
              <w:spacing w:after="0" w:line="247" w:lineRule="auto"/>
            </w:pPr>
            <w:r>
              <w:rPr>
                <w:rFonts w:ascii="Arial" w:hAnsi="Arial"/>
                <w:sz w:val="17"/>
              </w:rPr>
              <w:t>Additional premium shell behavior embedded into the Worker</w:t>
            </w:r>
          </w:p>
        </w:tc>
      </w:tr>
      <w:tr>
        <w:tc>
          <w:tcPr>
            <w:tcW w:type="dxa" w:w="2952"/>
            <w:vAlign w:val="center"/>
            <w:tcMar>
              <w:top w:w="95" w:type="dxa"/>
              <w:start w:w="105" w:type="dxa"/>
              <w:bottom w:w="95" w:type="dxa"/>
              <w:end w:w="105" w:type="dxa"/>
            </w:tcMar>
          </w:tcPr>
          <w:p>
            <w:pPr>
              <w:spacing w:after="0" w:line="247" w:lineRule="auto"/>
            </w:pPr>
            <w:r>
              <w:rPr>
                <w:rFonts w:ascii="Courier New" w:hAnsi="Courier New"/>
                <w:sz w:val="18"/>
              </w:rPr>
              <w:t>src/assets/verification.json</w:t>
            </w:r>
          </w:p>
        </w:tc>
        <w:tc>
          <w:tcPr>
            <w:tcW w:type="dxa" w:w="6624"/>
            <w:vAlign w:val="center"/>
            <w:tcMar>
              <w:top w:w="95" w:type="dxa"/>
              <w:start w:w="105" w:type="dxa"/>
              <w:bottom w:w="95" w:type="dxa"/>
              <w:end w:w="105" w:type="dxa"/>
            </w:tcMar>
          </w:tcPr>
          <w:p>
            <w:pPr>
              <w:spacing w:after="0" w:line="247" w:lineRule="auto"/>
            </w:pPr>
            <w:r>
              <w:rPr>
                <w:rFonts w:ascii="Arial" w:hAnsi="Arial"/>
                <w:sz w:val="17"/>
              </w:rPr>
              <w:t>Verification metadata packaged with the application</w:t>
            </w:r>
          </w:p>
        </w:tc>
      </w:tr>
      <w:tr>
        <w:tc>
          <w:tcPr>
            <w:tcW w:type="dxa" w:w="2952"/>
            <w:vAlign w:val="center"/>
            <w:tcMar>
              <w:top w:w="95" w:type="dxa"/>
              <w:start w:w="105" w:type="dxa"/>
              <w:bottom w:w="95" w:type="dxa"/>
              <w:end w:w="105" w:type="dxa"/>
            </w:tcMar>
            <w:shd w:fill="EDF2FA"/>
          </w:tcPr>
          <w:p>
            <w:pPr>
              <w:spacing w:after="0" w:line="247" w:lineRule="auto"/>
            </w:pPr>
            <w:r>
              <w:rPr>
                <w:rFonts w:ascii="Courier New" w:hAnsi="Courier New"/>
                <w:sz w:val="18"/>
              </w:rPr>
              <w:t>scripts/embed-assets.mjs</w:t>
            </w:r>
          </w:p>
        </w:tc>
        <w:tc>
          <w:tcPr>
            <w:tcW w:type="dxa" w:w="6624"/>
            <w:vAlign w:val="center"/>
            <w:tcMar>
              <w:top w:w="95" w:type="dxa"/>
              <w:start w:w="105" w:type="dxa"/>
              <w:bottom w:w="95" w:type="dxa"/>
              <w:end w:w="105" w:type="dxa"/>
            </w:tcMar>
            <w:shd w:fill="EDF2FA"/>
          </w:tcPr>
          <w:p>
            <w:pPr>
              <w:spacing w:after="0" w:line="247" w:lineRule="auto"/>
            </w:pPr>
            <w:r>
              <w:rPr>
                <w:rFonts w:ascii="Arial" w:hAnsi="Arial"/>
                <w:sz w:val="17"/>
              </w:rPr>
              <w:t xml:space="preserve">Gzip-embeds editable assets back into </w:t>
            </w:r>
            <w:r>
              <w:rPr>
                <w:rFonts w:ascii="Courier New" w:hAnsi="Courier New"/>
                <w:sz w:val="18"/>
              </w:rPr>
              <w:t>src/worker.js</w:t>
            </w:r>
          </w:p>
        </w:tc>
      </w:tr>
      <w:tr>
        <w:tc>
          <w:tcPr>
            <w:tcW w:type="dxa" w:w="2952"/>
            <w:vAlign w:val="center"/>
            <w:tcMar>
              <w:top w:w="95" w:type="dxa"/>
              <w:start w:w="105" w:type="dxa"/>
              <w:bottom w:w="95" w:type="dxa"/>
              <w:end w:w="105" w:type="dxa"/>
            </w:tcMar>
          </w:tcPr>
          <w:p>
            <w:pPr>
              <w:spacing w:after="0" w:line="247" w:lineRule="auto"/>
            </w:pPr>
            <w:r>
              <w:rPr>
                <w:rFonts w:ascii="Courier New" w:hAnsi="Courier New"/>
                <w:sz w:val="18"/>
              </w:rPr>
              <w:t>scripts/extract-assets.mjs</w:t>
            </w:r>
          </w:p>
        </w:tc>
        <w:tc>
          <w:tcPr>
            <w:tcW w:type="dxa" w:w="6624"/>
            <w:vAlign w:val="center"/>
            <w:tcMar>
              <w:top w:w="95" w:type="dxa"/>
              <w:start w:w="105" w:type="dxa"/>
              <w:bottom w:w="95" w:type="dxa"/>
              <w:end w:w="105" w:type="dxa"/>
            </w:tcMar>
          </w:tcPr>
          <w:p>
            <w:pPr>
              <w:spacing w:after="0" w:line="247" w:lineRule="auto"/>
            </w:pPr>
            <w:r>
              <w:rPr>
                <w:rFonts w:ascii="Arial" w:hAnsi="Arial"/>
                <w:sz w:val="17"/>
              </w:rPr>
              <w:t>Extracts embedded assets for editing/recovery</w:t>
            </w:r>
          </w:p>
        </w:tc>
      </w:tr>
      <w:tr>
        <w:tc>
          <w:tcPr>
            <w:tcW w:type="dxa" w:w="2952"/>
            <w:vAlign w:val="center"/>
            <w:tcMar>
              <w:top w:w="95" w:type="dxa"/>
              <w:start w:w="105" w:type="dxa"/>
              <w:bottom w:w="95" w:type="dxa"/>
              <w:end w:w="105" w:type="dxa"/>
            </w:tcMar>
            <w:shd w:fill="EDF2FA"/>
          </w:tcPr>
          <w:p>
            <w:pPr>
              <w:spacing w:after="0" w:line="247" w:lineRule="auto"/>
            </w:pPr>
            <w:r>
              <w:rPr>
                <w:rFonts w:ascii="Courier New" w:hAnsi="Courier New"/>
                <w:sz w:val="18"/>
              </w:rPr>
              <w:t>scripts/browser-acceptance.mjs</w:t>
            </w:r>
          </w:p>
        </w:tc>
        <w:tc>
          <w:tcPr>
            <w:tcW w:type="dxa" w:w="6624"/>
            <w:vAlign w:val="center"/>
            <w:tcMar>
              <w:top w:w="95" w:type="dxa"/>
              <w:start w:w="105" w:type="dxa"/>
              <w:bottom w:w="95" w:type="dxa"/>
              <w:end w:w="105" w:type="dxa"/>
            </w:tcMar>
            <w:shd w:fill="EDF2FA"/>
          </w:tcPr>
          <w:p>
            <w:pPr>
              <w:spacing w:after="0" w:line="247" w:lineRule="auto"/>
            </w:pPr>
            <w:r>
              <w:rPr>
                <w:rFonts w:ascii="Arial" w:hAnsi="Arial"/>
                <w:sz w:val="17"/>
              </w:rPr>
              <w:t>Desktop/mobile browser acceptance suite</w:t>
            </w:r>
          </w:p>
        </w:tc>
      </w:tr>
      <w:tr>
        <w:tc>
          <w:tcPr>
            <w:tcW w:type="dxa" w:w="2952"/>
            <w:vAlign w:val="center"/>
            <w:tcMar>
              <w:top w:w="95" w:type="dxa"/>
              <w:start w:w="105" w:type="dxa"/>
              <w:bottom w:w="95" w:type="dxa"/>
              <w:end w:w="105" w:type="dxa"/>
            </w:tcMar>
          </w:tcPr>
          <w:p>
            <w:pPr>
              <w:spacing w:after="0" w:line="247" w:lineRule="auto"/>
            </w:pPr>
            <w:r>
              <w:rPr>
                <w:rFonts w:ascii="Courier New" w:hAnsi="Courier New"/>
                <w:sz w:val="18"/>
              </w:rPr>
              <w:t>scripts/debug-startup.mjs</w:t>
            </w:r>
          </w:p>
        </w:tc>
        <w:tc>
          <w:tcPr>
            <w:tcW w:type="dxa" w:w="6624"/>
            <w:vAlign w:val="center"/>
            <w:tcMar>
              <w:top w:w="95" w:type="dxa"/>
              <w:start w:w="105" w:type="dxa"/>
              <w:bottom w:w="95" w:type="dxa"/>
              <w:end w:w="105" w:type="dxa"/>
            </w:tcMar>
          </w:tcPr>
          <w:p>
            <w:pPr>
              <w:spacing w:after="0" w:line="247" w:lineRule="auto"/>
            </w:pPr>
            <w:r>
              <w:rPr>
                <w:rFonts w:ascii="Arial" w:hAnsi="Arial"/>
                <w:sz w:val="17"/>
              </w:rPr>
              <w:t>Targeted startup and main-thread debugging</w:t>
            </w:r>
          </w:p>
        </w:tc>
      </w:tr>
      <w:tr>
        <w:tc>
          <w:tcPr>
            <w:tcW w:type="dxa" w:w="2952"/>
            <w:vAlign w:val="center"/>
            <w:tcMar>
              <w:top w:w="95" w:type="dxa"/>
              <w:start w:w="105" w:type="dxa"/>
              <w:bottom w:w="95" w:type="dxa"/>
              <w:end w:w="105" w:type="dxa"/>
            </w:tcMar>
            <w:shd w:fill="EDF2FA"/>
          </w:tcPr>
          <w:p>
            <w:pPr>
              <w:spacing w:after="0" w:line="247" w:lineRule="auto"/>
            </w:pPr>
            <w:r>
              <w:rPr>
                <w:rFonts w:ascii="Courier New" w:hAnsi="Courier New"/>
                <w:sz w:val="18"/>
              </w:rPr>
              <w:t>tests/smoke.mjs</w:t>
            </w:r>
          </w:p>
        </w:tc>
        <w:tc>
          <w:tcPr>
            <w:tcW w:type="dxa" w:w="6624"/>
            <w:vAlign w:val="center"/>
            <w:tcMar>
              <w:top w:w="95" w:type="dxa"/>
              <w:start w:w="105" w:type="dxa"/>
              <w:bottom w:w="95" w:type="dxa"/>
              <w:end w:w="105" w:type="dxa"/>
            </w:tcMar>
            <w:shd w:fill="EDF2FA"/>
          </w:tcPr>
          <w:p>
            <w:pPr>
              <w:spacing w:after="0" w:line="247" w:lineRule="auto"/>
            </w:pPr>
            <w:r>
              <w:rPr>
                <w:rFonts w:ascii="Arial" w:hAnsi="Arial"/>
                <w:sz w:val="17"/>
              </w:rPr>
              <w:t>Static Worker smoke assertions; currently stale-see Known Issues</w:t>
            </w:r>
          </w:p>
        </w:tc>
      </w:tr>
      <w:tr>
        <w:tc>
          <w:tcPr>
            <w:tcW w:type="dxa" w:w="2952"/>
            <w:vAlign w:val="center"/>
            <w:tcMar>
              <w:top w:w="95" w:type="dxa"/>
              <w:start w:w="105" w:type="dxa"/>
              <w:bottom w:w="95" w:type="dxa"/>
              <w:end w:w="105" w:type="dxa"/>
            </w:tcMar>
          </w:tcPr>
          <w:p>
            <w:pPr>
              <w:spacing w:after="0" w:line="247" w:lineRule="auto"/>
            </w:pPr>
            <w:r>
              <w:rPr>
                <w:rFonts w:ascii="Courier New" w:hAnsi="Courier New"/>
                <w:sz w:val="18"/>
              </w:rPr>
              <w:t>wrangler.jsonc</w:t>
            </w:r>
          </w:p>
        </w:tc>
        <w:tc>
          <w:tcPr>
            <w:tcW w:type="dxa" w:w="6624"/>
            <w:vAlign w:val="center"/>
            <w:tcMar>
              <w:top w:w="95" w:type="dxa"/>
              <w:start w:w="105" w:type="dxa"/>
              <w:bottom w:w="95" w:type="dxa"/>
              <w:end w:w="105" w:type="dxa"/>
            </w:tcMar>
          </w:tcPr>
          <w:p>
            <w:pPr>
              <w:spacing w:after="0" w:line="247" w:lineRule="auto"/>
            </w:pPr>
            <w:r>
              <w:rPr>
                <w:rFonts w:ascii="Arial" w:hAnsi="Arial"/>
                <w:sz w:val="17"/>
              </w:rPr>
              <w:t>Safe candidate Worker manifest; deliberately not the production route owner</w:t>
            </w:r>
          </w:p>
        </w:tc>
      </w:tr>
      <w:tr>
        <w:tc>
          <w:tcPr>
            <w:tcW w:type="dxa" w:w="2952"/>
            <w:vAlign w:val="center"/>
            <w:tcMar>
              <w:top w:w="95" w:type="dxa"/>
              <w:start w:w="105" w:type="dxa"/>
              <w:bottom w:w="95" w:type="dxa"/>
              <w:end w:w="105" w:type="dxa"/>
            </w:tcMar>
            <w:shd w:fill="EDF2FA"/>
          </w:tcPr>
          <w:p>
            <w:pPr>
              <w:spacing w:after="0" w:line="247" w:lineRule="auto"/>
            </w:pPr>
            <w:r>
              <w:rPr>
                <w:rFonts w:ascii="Courier New" w:hAnsi="Courier New"/>
                <w:sz w:val="18"/>
              </w:rPr>
              <w:t>PRODUCTION_SNAPSHOT.json</w:t>
            </w:r>
          </w:p>
        </w:tc>
        <w:tc>
          <w:tcPr>
            <w:tcW w:type="dxa" w:w="6624"/>
            <w:vAlign w:val="center"/>
            <w:tcMar>
              <w:top w:w="95" w:type="dxa"/>
              <w:start w:w="105" w:type="dxa"/>
              <w:bottom w:w="95" w:type="dxa"/>
              <w:end w:w="105" w:type="dxa"/>
            </w:tcMar>
            <w:shd w:fill="EDF2FA"/>
          </w:tcPr>
          <w:p>
            <w:pPr>
              <w:spacing w:after="0" w:line="247" w:lineRule="auto"/>
            </w:pPr>
            <w:r>
              <w:rPr>
                <w:rFonts w:ascii="Arial" w:hAnsi="Arial"/>
                <w:sz w:val="17"/>
              </w:rPr>
              <w:t>Older pre-release snapshot, not the current deployment record</w:t>
            </w:r>
          </w:p>
        </w:tc>
      </w:tr>
    </w:tbl>
    <w:p>
      <w:pPr>
        <w:spacing w:after="20"/>
      </w:pPr>
    </w:p>
    <w:p>
      <w:r>
        <w:rPr>
          <w:rFonts w:ascii="Arial" w:hAnsi="Arial"/>
          <w:sz w:val="21"/>
        </w:rPr>
        <w:t xml:space="preserve">The Worker embeds the editable frontend assets. Editing only </w:t>
      </w:r>
      <w:r>
        <w:rPr>
          <w:rFonts w:ascii="Courier New" w:hAnsi="Courier New"/>
          <w:sz w:val="20"/>
        </w:rPr>
        <w:t>src/assets/*</w:t>
      </w:r>
      <w:r>
        <w:rPr>
          <w:rFonts w:ascii="Arial" w:hAnsi="Arial"/>
          <w:sz w:val="21"/>
        </w:rPr>
        <w:t xml:space="preserve"> is not enough for a release; run the embed step before compiling or uploading the Worker.</w:t>
      </w:r>
    </w:p>
    <w:p>
      <w:pPr>
        <w:pStyle w:val="Heading1"/>
      </w:pPr>
      <w:r>
        <w:rPr>
          <w:rFonts w:ascii="Arial" w:hAnsi="Arial"/>
          <w:b/>
          <w:color w:val="000000"/>
          <w:sz w:val="34"/>
        </w:rPr>
        <w:t>6 Local setup</w:t>
      </w:r>
    </w:p>
    <w:p>
      <w:r>
        <w:rPr>
          <w:rFonts w:ascii="Arial" w:hAnsi="Arial"/>
          <w:sz w:val="21"/>
        </w:rPr>
        <w:t>Use Node.js 22 or newer.</w:t>
      </w:r>
    </w:p>
    <w:p>
      <w:pPr>
        <w:pStyle w:val="EspaciosCode"/>
        <w:keepLines/>
        <w:shd w:fill="F5F6F8"/>
      </w:pPr>
      <w:r>
        <w:rPr>
          <w:rFonts w:ascii="Courier New" w:hAnsi="Courier New"/>
          <w:sz w:val="17"/>
        </w:rPr>
        <w:t>cd /Users/keifferjapeth/Documents/Codex/2026-09-19/cloudflare-plugin-dev-6aad368491c481918f56ee1ec8955165-created-by/outputs/espacios-map-navigable-v2</w:t>
        <w:br/>
        <w:t>npm ci</w:t>
        <w:br/>
        <w:t>npm run assets:embed</w:t>
        <w:br/>
        <w:t>node --check src/worker.js</w:t>
        <w:br/>
        <w:t>node --check src/assets/app-v2.js</w:t>
        <w:br/>
        <w:t>npm run cf:dry-run</w:t>
      </w:r>
    </w:p>
    <w:p>
      <w:r>
        <w:rPr>
          <w:rFonts w:ascii="Arial" w:hAnsi="Arial"/>
          <w:sz w:val="21"/>
        </w:rPr>
        <w:t>Local Worker preview:</w:t>
      </w:r>
    </w:p>
    <w:p>
      <w:pPr>
        <w:pStyle w:val="EspaciosCode"/>
        <w:keepLines/>
        <w:shd w:fill="F5F6F8"/>
      </w:pPr>
      <w:r>
        <w:rPr>
          <w:rFonts w:ascii="Courier New" w:hAnsi="Courier New"/>
          <w:sz w:val="17"/>
        </w:rPr>
        <w:t>npx wrangler@4.135.0 dev --local --ip 127.0.0.1 --port 8792</w:t>
      </w:r>
    </w:p>
    <w:p>
      <w:r>
        <w:rPr>
          <w:rFonts w:ascii="Arial" w:hAnsi="Arial"/>
          <w:sz w:val="21"/>
        </w:rPr>
        <w:t>Browser acceptance against production:</w:t>
      </w:r>
    </w:p>
    <w:p>
      <w:pPr>
        <w:pStyle w:val="EspaciosCode"/>
        <w:keepLines/>
        <w:shd w:fill="F5F6F8"/>
      </w:pPr>
      <w:r>
        <w:rPr>
          <w:rFonts w:ascii="Courier New" w:hAnsi="Courier New"/>
          <w:sz w:val="17"/>
        </w:rPr>
        <w:t>AE_MAP_URL=https://espacios.me/map npm run browser:acceptance</w:t>
      </w:r>
    </w:p>
    <w:p>
      <w:r>
        <w:rPr>
          <w:rFonts w:ascii="Arial" w:hAnsi="Arial"/>
          <w:sz w:val="21"/>
        </w:rPr>
        <w:t>Bindings such as D1, R2, Workers AI, and the service binding are not automatically equivalent in a local-only preview. A successful static local page is not proof that the production data paths work.</w:t>
      </w:r>
    </w:p>
    <w:p>
      <w:pPr>
        <w:pStyle w:val="Heading2"/>
      </w:pPr>
      <w:r>
        <w:rPr>
          <w:rFonts w:ascii="Arial" w:hAnsi="Arial"/>
          <w:b/>
          <w:color w:val="000000"/>
          <w:sz w:val="27"/>
        </w:rPr>
        <w:t>macOS and iCloud file-offloading warning</w:t>
      </w:r>
    </w:p>
    <w:p>
      <w:r>
        <w:rPr>
          <w:rFonts w:ascii="Arial" w:hAnsi="Arial"/>
          <w:sz w:val="21"/>
        </w:rPr>
        <w:t xml:space="preserve">This project is stored under </w:t>
      </w:r>
      <w:r>
        <w:rPr>
          <w:rFonts w:ascii="Courier New" w:hAnsi="Courier New"/>
          <w:sz w:val="20"/>
        </w:rPr>
        <w:t>Documents</w:t>
      </w:r>
      <w:r>
        <w:rPr>
          <w:rFonts w:ascii="Arial" w:hAnsi="Arial"/>
          <w:sz w:val="21"/>
        </w:rPr>
        <w:t xml:space="preserve">, and macOS may mark files as </w:t>
      </w:r>
      <w:r>
        <w:rPr>
          <w:rFonts w:ascii="Courier New" w:hAnsi="Courier New"/>
          <w:sz w:val="20"/>
        </w:rPr>
        <w:t>compressed,dataless</w:t>
      </w:r>
      <w:r>
        <w:rPr>
          <w:rFonts w:ascii="Arial" w:hAnsi="Arial"/>
          <w:sz w:val="21"/>
        </w:rPr>
        <w:t>. Check before building:</w:t>
      </w:r>
    </w:p>
    <w:p>
      <w:pPr>
        <w:pStyle w:val="EspaciosCode"/>
        <w:keepLines/>
        <w:shd w:fill="F5F6F8"/>
      </w:pPr>
      <w:r>
        <w:rPr>
          <w:rFonts w:ascii="Courier New" w:hAnsi="Courier New"/>
          <w:sz w:val="17"/>
        </w:rPr>
        <w:t>ls -lO package.json wrangler.jsonc src/worker.js src/assets/index.html src/assets/app-v2.js</w:t>
      </w:r>
    </w:p>
    <w:p>
      <w:r>
        <w:rPr>
          <w:rFonts w:ascii="Arial" w:hAnsi="Arial"/>
          <w:sz w:val="21"/>
        </w:rPr>
        <w:t xml:space="preserve">If a required file is </w:t>
      </w:r>
      <w:r>
        <w:rPr>
          <w:rFonts w:ascii="Courier New" w:hAnsi="Courier New"/>
          <w:sz w:val="20"/>
        </w:rPr>
        <w:t>dataless</w:t>
      </w:r>
      <w:r>
        <w:rPr>
          <w:rFonts w:ascii="Arial" w:hAnsi="Arial"/>
          <w:sz w:val="21"/>
        </w:rPr>
        <w:t xml:space="preserve">, download/materialize it through Finder/iCloud or try </w:t>
      </w:r>
      <w:r>
        <w:rPr>
          <w:rFonts w:ascii="Courier New" w:hAnsi="Courier New"/>
          <w:sz w:val="20"/>
        </w:rPr>
        <w:t>brctl download &lt;path&gt;</w:t>
      </w:r>
      <w:r>
        <w:rPr>
          <w:rFonts w:ascii="Arial" w:hAnsi="Arial"/>
          <w:sz w:val="21"/>
        </w:rPr>
        <w:t xml:space="preserve"> and verify the flag is gone before reading, patching, embedding, or deploying. Never deploy after a command has stalled on an unmaterialized placeholder.</w:t>
      </w:r>
    </w:p>
    <w:p>
      <w:pPr>
        <w:pStyle w:val="Heading1"/>
      </w:pPr>
      <w:r>
        <w:rPr>
          <w:rFonts w:ascii="Arial" w:hAnsi="Arial"/>
          <w:b/>
          <w:color w:val="000000"/>
          <w:sz w:val="34"/>
        </w:rPr>
        <w:t>7 Safe change workflow</w:t>
      </w:r>
    </w:p>
    <w:p>
      <w:pPr>
        <w:spacing w:after="60"/>
        <w:ind w:left="432" w:hanging="317"/>
      </w:pPr>
      <w:r>
        <w:rPr>
          <w:rFonts w:ascii="Arial" w:hAnsi="Arial"/>
          <w:sz w:val="20"/>
        </w:rPr>
        <w:t xml:space="preserve">1. </w:t>
      </w:r>
      <w:r>
        <w:rPr>
          <w:rFonts w:ascii="Arial" w:hAnsi="Arial"/>
          <w:sz w:val="20"/>
        </w:rPr>
        <w:t>Confirm the active local project path and inspect any unrelated edits.</w:t>
      </w:r>
    </w:p>
    <w:p>
      <w:pPr>
        <w:spacing w:after="60"/>
        <w:ind w:left="432" w:hanging="317"/>
      </w:pPr>
      <w:r>
        <w:rPr>
          <w:rFonts w:ascii="Arial" w:hAnsi="Arial"/>
          <w:sz w:val="20"/>
        </w:rPr>
        <w:t xml:space="preserve">2. </w:t>
      </w:r>
      <w:r>
        <w:rPr>
          <w:rFonts w:ascii="Arial" w:hAnsi="Arial"/>
          <w:sz w:val="20"/>
        </w:rPr>
        <w:t>Materialize all required source/configuration files.</w:t>
      </w:r>
    </w:p>
    <w:p>
      <w:pPr>
        <w:spacing w:after="60"/>
        <w:ind w:left="432" w:hanging="317"/>
      </w:pPr>
      <w:r>
        <w:rPr>
          <w:rFonts w:ascii="Arial" w:hAnsi="Arial"/>
          <w:sz w:val="20"/>
        </w:rPr>
        <w:t xml:space="preserve">3. </w:t>
      </w:r>
      <w:r>
        <w:rPr>
          <w:rFonts w:ascii="Arial" w:hAnsi="Arial"/>
          <w:sz w:val="20"/>
        </w:rPr>
        <w:t xml:space="preserve">Edit the source asset in </w:t>
      </w:r>
      <w:r>
        <w:rPr>
          <w:rFonts w:ascii="Courier New" w:hAnsi="Courier New"/>
          <w:sz w:val="19"/>
        </w:rPr>
        <w:t>src/assets/*</w:t>
      </w:r>
      <w:r>
        <w:rPr>
          <w:rFonts w:ascii="Arial" w:hAnsi="Arial"/>
          <w:sz w:val="20"/>
        </w:rPr>
        <w:t xml:space="preserve"> or the Worker logic in </w:t>
      </w:r>
      <w:r>
        <w:rPr>
          <w:rFonts w:ascii="Courier New" w:hAnsi="Courier New"/>
          <w:sz w:val="19"/>
        </w:rPr>
        <w:t>src/worker.js</w:t>
      </w:r>
      <w:r>
        <w:rPr>
          <w:rFonts w:ascii="Arial" w:hAnsi="Arial"/>
          <w:sz w:val="20"/>
        </w:rPr>
        <w:t>.</w:t>
      </w:r>
    </w:p>
    <w:p>
      <w:pPr>
        <w:spacing w:after="60"/>
        <w:ind w:left="432" w:hanging="317"/>
      </w:pPr>
      <w:r>
        <w:rPr>
          <w:rFonts w:ascii="Arial" w:hAnsi="Arial"/>
          <w:sz w:val="20"/>
        </w:rPr>
        <w:t xml:space="preserve">4. </w:t>
      </w:r>
      <w:r>
        <w:rPr>
          <w:rFonts w:ascii="Arial" w:hAnsi="Arial"/>
          <w:sz w:val="20"/>
        </w:rPr>
        <w:t xml:space="preserve">Run </w:t>
      </w:r>
      <w:r>
        <w:rPr>
          <w:rFonts w:ascii="Courier New" w:hAnsi="Courier New"/>
          <w:sz w:val="19"/>
        </w:rPr>
        <w:t>npm run assets:embed</w:t>
      </w:r>
      <w:r>
        <w:rPr>
          <w:rFonts w:ascii="Arial" w:hAnsi="Arial"/>
          <w:sz w:val="20"/>
        </w:rPr>
        <w:t xml:space="preserve"> after every frontend-asset change.</w:t>
      </w:r>
    </w:p>
    <w:p>
      <w:pPr>
        <w:spacing w:after="60"/>
        <w:ind w:left="432" w:hanging="317"/>
      </w:pPr>
      <w:r>
        <w:rPr>
          <w:rFonts w:ascii="Arial" w:hAnsi="Arial"/>
          <w:sz w:val="20"/>
        </w:rPr>
        <w:t xml:space="preserve">5. </w:t>
      </w:r>
      <w:r>
        <w:rPr>
          <w:rFonts w:ascii="Arial" w:hAnsi="Arial"/>
          <w:sz w:val="20"/>
        </w:rPr>
        <w:t>Run JavaScript syntax checks and the updated smoke suite.</w:t>
      </w:r>
    </w:p>
    <w:p>
      <w:pPr>
        <w:spacing w:after="60"/>
        <w:ind w:left="432" w:hanging="317"/>
      </w:pPr>
      <w:r>
        <w:rPr>
          <w:rFonts w:ascii="Arial" w:hAnsi="Arial"/>
          <w:sz w:val="20"/>
        </w:rPr>
        <w:t xml:space="preserve">6. </w:t>
      </w:r>
      <w:r>
        <w:rPr>
          <w:rFonts w:ascii="Arial" w:hAnsi="Arial"/>
          <w:sz w:val="20"/>
        </w:rPr>
        <w:t>Run the Wrangler dry run and inspect the declared bindings.</w:t>
      </w:r>
    </w:p>
    <w:p>
      <w:pPr>
        <w:spacing w:after="60"/>
        <w:ind w:left="432" w:hanging="317"/>
      </w:pPr>
      <w:r>
        <w:rPr>
          <w:rFonts w:ascii="Arial" w:hAnsi="Arial"/>
          <w:sz w:val="20"/>
        </w:rPr>
        <w:t xml:space="preserve">7. </w:t>
      </w:r>
      <w:r>
        <w:rPr>
          <w:rFonts w:ascii="Arial" w:hAnsi="Arial"/>
          <w:sz w:val="20"/>
        </w:rPr>
        <w:t xml:space="preserve">Upload a version to </w:t>
      </w:r>
      <w:r>
        <w:rPr>
          <w:rFonts w:ascii="Courier New" w:hAnsi="Courier New"/>
          <w:sz w:val="19"/>
        </w:rPr>
        <w:t>psr-portfolio-map-v2</w:t>
      </w:r>
      <w:r>
        <w:rPr>
          <w:rFonts w:ascii="Arial" w:hAnsi="Arial"/>
          <w:sz w:val="20"/>
        </w:rPr>
        <w:t xml:space="preserve"> while preserving all four production bindings, the compatibility date, and </w:t>
      </w:r>
      <w:r>
        <w:rPr>
          <w:rFonts w:ascii="Courier New" w:hAnsi="Courier New"/>
          <w:sz w:val="19"/>
        </w:rPr>
        <w:t>nodejs_compat</w:t>
      </w:r>
      <w:r>
        <w:rPr>
          <w:rFonts w:ascii="Arial" w:hAnsi="Arial"/>
          <w:sz w:val="20"/>
        </w:rPr>
        <w:t>.</w:t>
      </w:r>
    </w:p>
    <w:p>
      <w:pPr>
        <w:spacing w:after="60"/>
        <w:ind w:left="432" w:hanging="317"/>
      </w:pPr>
      <w:r>
        <w:rPr>
          <w:rFonts w:ascii="Arial" w:hAnsi="Arial"/>
          <w:sz w:val="20"/>
        </w:rPr>
        <w:t xml:space="preserve">8. </w:t>
      </w:r>
      <w:r>
        <w:rPr>
          <w:rFonts w:ascii="Arial" w:hAnsi="Arial"/>
          <w:sz w:val="20"/>
        </w:rPr>
        <w:t>Create a zero-traffic deployment for smoke testing.</w:t>
      </w:r>
    </w:p>
    <w:p>
      <w:pPr>
        <w:spacing w:after="60"/>
        <w:ind w:left="432" w:hanging="317"/>
      </w:pPr>
      <w:r>
        <w:rPr>
          <w:rFonts w:ascii="Arial" w:hAnsi="Arial"/>
          <w:sz w:val="20"/>
        </w:rPr>
        <w:t xml:space="preserve">9. </w:t>
      </w:r>
      <w:r>
        <w:rPr>
          <w:rFonts w:ascii="Arial" w:hAnsi="Arial"/>
          <w:sz w:val="20"/>
        </w:rPr>
        <w:t>Verify the candidate directly and compare its bindings with production.</w:t>
      </w:r>
    </w:p>
    <w:p>
      <w:pPr>
        <w:spacing w:after="60"/>
        <w:ind w:left="432" w:hanging="317"/>
      </w:pPr>
      <w:r>
        <w:rPr>
          <w:rFonts w:ascii="Arial" w:hAnsi="Arial"/>
          <w:sz w:val="20"/>
        </w:rPr>
        <w:t xml:space="preserve">10. </w:t>
      </w:r>
      <w:r>
        <w:rPr>
          <w:rFonts w:ascii="Arial" w:hAnsi="Arial"/>
          <w:sz w:val="20"/>
        </w:rPr>
        <w:t>Promote the verified version to 100% traffic.</w:t>
      </w:r>
    </w:p>
    <w:p>
      <w:pPr>
        <w:spacing w:after="60"/>
        <w:ind w:left="432" w:hanging="317"/>
      </w:pPr>
      <w:r>
        <w:rPr>
          <w:rFonts w:ascii="Arial" w:hAnsi="Arial"/>
          <w:sz w:val="20"/>
        </w:rPr>
        <w:t xml:space="preserve">11. </w:t>
      </w:r>
      <w:r>
        <w:rPr>
          <w:rFonts w:ascii="Arial" w:hAnsi="Arial"/>
          <w:sz w:val="20"/>
        </w:rPr>
        <w:t>Verify the live HTML, immutable JS, R2 snapshot, one R2 media object, both semantic themes, search, fixed-interface zoom, and 3D.</w:t>
      </w:r>
    </w:p>
    <w:p>
      <w:pPr>
        <w:spacing w:after="60"/>
        <w:ind w:left="432" w:hanging="317"/>
      </w:pPr>
      <w:r>
        <w:rPr>
          <w:rFonts w:ascii="Arial" w:hAnsi="Arial"/>
          <w:sz w:val="20"/>
        </w:rPr>
        <w:t xml:space="preserve">12. </w:t>
      </w:r>
      <w:r>
        <w:rPr>
          <w:rFonts w:ascii="Arial" w:hAnsi="Arial"/>
          <w:sz w:val="20"/>
        </w:rPr>
        <w:t>Record the final version and deployment UUIDs in this file.</w:t>
      </w:r>
    </w:p>
    <w:p>
      <w:r>
        <w:rPr>
          <w:rFonts w:ascii="Courier New" w:hAnsi="Courier New"/>
          <w:sz w:val="20"/>
        </w:rPr>
        <w:t>wrangler.jsonc</w:t>
      </w:r>
      <w:r>
        <w:rPr>
          <w:rFonts w:ascii="Arial" w:hAnsi="Arial"/>
          <w:sz w:val="21"/>
        </w:rPr>
        <w:t xml:space="preserve"> intentionally uses a candidate name and declares no production routes. Do not add the production routes to that manifest or assume an ordinary </w:t>
      </w:r>
      <w:r>
        <w:rPr>
          <w:rFonts w:ascii="Courier New" w:hAnsi="Courier New"/>
          <w:sz w:val="20"/>
        </w:rPr>
        <w:t>wrangler deploy</w:t>
      </w:r>
      <w:r>
        <w:rPr>
          <w:rFonts w:ascii="Arial" w:hAnsi="Arial"/>
          <w:sz w:val="21"/>
        </w:rPr>
        <w:t xml:space="preserve"> updates the live Worker. Production releases have been performed with the Cloudflare Versions and Deployments workflow and explicit binding inheritance.</w:t>
      </w:r>
    </w:p>
    <w:p>
      <w:pPr>
        <w:pStyle w:val="Heading1"/>
      </w:pPr>
      <w:r>
        <w:rPr>
          <w:rFonts w:ascii="Arial" w:hAnsi="Arial"/>
          <w:b/>
          <w:color w:val="000000"/>
          <w:sz w:val="34"/>
        </w:rPr>
        <w:t>8 Release verification</w:t>
      </w:r>
    </w:p>
    <w:p>
      <w:pPr>
        <w:pStyle w:val="Heading2"/>
      </w:pPr>
      <w:r>
        <w:rPr>
          <w:rFonts w:ascii="Arial" w:hAnsi="Arial"/>
          <w:b/>
          <w:color w:val="000000"/>
          <w:sz w:val="27"/>
        </w:rPr>
        <w:t>Live headers checked on 22 September 2026</w:t>
      </w:r>
    </w:p>
    <w:p>
      <w:r>
        <w:rPr>
          <w:rFonts w:ascii="Arial" w:hAnsi="Arial"/>
          <w:sz w:val="21"/>
        </w:rPr>
        <w:t>The canonical page returned:</w:t>
      </w:r>
    </w:p>
    <w:p>
      <w:pPr>
        <w:pStyle w:val="EspaciosCode"/>
        <w:keepLines/>
        <w:shd w:fill="F5F6F8"/>
      </w:pPr>
      <w:r>
        <w:rPr>
          <w:rFonts w:ascii="Courier New" w:hAnsi="Courier New"/>
          <w:sz w:val="17"/>
        </w:rPr>
        <w:t>HTTP 103 Early Hints</w:t>
        <w:br/>
        <w:t>HTTP 200</w:t>
        <w:br/>
        <w:t>x-ae-navigation: 20260921-seamless-v12</w:t>
        <w:br/>
        <w:t>x-psr-map-ui: espacios-seamless-v12</w:t>
        <w:br/>
        <w:t>x-psr-map-version: 2026-09-17-edgeassets-live-v1</w:t>
        <w:br/>
        <w:t>alt-svc: h3=":443"</w:t>
      </w:r>
    </w:p>
    <w:p>
      <w:r>
        <w:rPr>
          <w:rFonts w:ascii="Arial" w:hAnsi="Arial"/>
          <w:sz w:val="21"/>
        </w:rPr>
        <w:t>The immutable application JavaScript returned:</w:t>
      </w:r>
    </w:p>
    <w:p>
      <w:pPr>
        <w:pStyle w:val="EspaciosCode"/>
        <w:keepLines/>
        <w:shd w:fill="F5F6F8"/>
      </w:pPr>
      <w:r>
        <w:rPr>
          <w:rFonts w:ascii="Courier New" w:hAnsi="Courier New"/>
          <w:sz w:val="17"/>
        </w:rPr>
        <w:t>cache-control: public, max-age=31536000, immutable</w:t>
        <w:br/>
        <w:t>x-espacios-performance: idle-loop-removed;vector-source-reused;hydration-deferred</w:t>
        <w:br/>
        <w:t>x-psr-map-navfix: 20260921-seamless-v12</w:t>
        <w:br/>
        <w:t>x-psr-map-navfix-count: 15</w:t>
      </w:r>
    </w:p>
    <w:p>
      <w:r>
        <w:rPr>
          <w:rFonts w:ascii="Arial" w:hAnsi="Arial"/>
          <w:sz w:val="21"/>
        </w:rPr>
        <w:t>The current R2 core snapshot returned:</w:t>
      </w:r>
    </w:p>
    <w:p>
      <w:pPr>
        <w:pStyle w:val="EspaciosCode"/>
        <w:keepLines/>
        <w:shd w:fill="F5F6F8"/>
      </w:pPr>
      <w:r>
        <w:rPr>
          <w:rFonts w:ascii="Courier New" w:hAnsi="Courier New"/>
          <w:sz w:val="17"/>
        </w:rPr>
        <w:t>projects: 1337</w:t>
        <w:br/>
        <w:t>communities: 215</w:t>
        <w:br/>
        <w:t>x-ae-data-source: r2-core-snapshot</w:t>
        <w:br/>
        <w:t>cache-control: public,max-age=300,s-maxage=1800,stale-while-revalidate=7200</w:t>
      </w:r>
    </w:p>
    <w:p>
      <w:pPr>
        <w:keepNext/>
      </w:pPr>
      <w:r>
        <w:rPr>
          <w:rFonts w:ascii="Arial" w:hAnsi="Arial"/>
          <w:sz w:val="21"/>
        </w:rPr>
        <w:t>Current semantic basemap colors: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98"/>
        <w:gridCol w:w="2498"/>
        <w:gridCol w:w="2498"/>
        <w:gridCol w:w="2498"/>
      </w:tblGrid>
      <w:tr>
        <w:trPr>
          <w:tblHeader w:val="true"/>
        </w:trPr>
        <w:tc>
          <w:tcPr>
            <w:tcW w:type="dxa" w:w="1800"/>
            <w:vAlign w:val="center"/>
            <w:tcMar>
              <w:top w:w="95" w:type="dxa"/>
              <w:start w:w="105" w:type="dxa"/>
              <w:bottom w:w="95" w:type="dxa"/>
              <w:end w:w="105" w:type="dxa"/>
            </w:tcMar>
            <w:shd w:fill="172033"/>
          </w:tcPr>
          <w:p>
            <w:pPr>
              <w:spacing w:after="0" w:line="247" w:lineRule="auto"/>
            </w:pPr>
            <w:r>
              <w:rPr>
                <w:rFonts w:ascii="Arial" w:hAnsi="Arial"/>
                <w:b/>
                <w:color w:val="FFFFFF"/>
                <w:sz w:val="18"/>
              </w:rPr>
              <w:t>Theme</w:t>
            </w:r>
          </w:p>
        </w:tc>
        <w:tc>
          <w:tcPr>
            <w:tcW w:type="dxa" w:w="2592"/>
            <w:vAlign w:val="center"/>
            <w:tcMar>
              <w:top w:w="95" w:type="dxa"/>
              <w:start w:w="105" w:type="dxa"/>
              <w:bottom w:w="95" w:type="dxa"/>
              <w:end w:w="105" w:type="dxa"/>
            </w:tcMar>
            <w:shd w:fill="172033"/>
          </w:tcPr>
          <w:p>
            <w:pPr>
              <w:spacing w:after="0" w:line="247" w:lineRule="auto"/>
            </w:pPr>
            <w:r>
              <w:rPr>
                <w:rFonts w:ascii="Arial" w:hAnsi="Arial"/>
                <w:b/>
                <w:color w:val="FFFFFF"/>
                <w:sz w:val="18"/>
              </w:rPr>
              <w:t>Land</w:t>
            </w:r>
          </w:p>
        </w:tc>
        <w:tc>
          <w:tcPr>
            <w:tcW w:type="dxa" w:w="2592"/>
            <w:vAlign w:val="center"/>
            <w:tcMar>
              <w:top w:w="95" w:type="dxa"/>
              <w:start w:w="105" w:type="dxa"/>
              <w:bottom w:w="95" w:type="dxa"/>
              <w:end w:w="105" w:type="dxa"/>
            </w:tcMar>
            <w:shd w:fill="172033"/>
          </w:tcPr>
          <w:p>
            <w:pPr>
              <w:spacing w:after="0" w:line="247" w:lineRule="auto"/>
            </w:pPr>
            <w:r>
              <w:rPr>
                <w:rFonts w:ascii="Arial" w:hAnsi="Arial"/>
                <w:b/>
                <w:color w:val="FFFFFF"/>
                <w:sz w:val="18"/>
              </w:rPr>
              <w:t>Water</w:t>
            </w:r>
          </w:p>
        </w:tc>
        <w:tc>
          <w:tcPr>
            <w:tcW w:type="dxa" w:w="2592"/>
            <w:vAlign w:val="center"/>
            <w:tcMar>
              <w:top w:w="95" w:type="dxa"/>
              <w:start w:w="105" w:type="dxa"/>
              <w:bottom w:w="95" w:type="dxa"/>
              <w:end w:w="105" w:type="dxa"/>
            </w:tcMar>
            <w:shd w:fill="172033"/>
          </w:tcPr>
          <w:p>
            <w:pPr>
              <w:spacing w:after="0" w:line="247" w:lineRule="auto"/>
            </w:pPr>
            <w:r>
              <w:rPr>
                <w:rFonts w:ascii="Arial" w:hAnsi="Arial"/>
                <w:b/>
                <w:color w:val="FFFFFF"/>
                <w:sz w:val="18"/>
              </w:rPr>
              <w:t>Buildings</w:t>
            </w:r>
          </w:p>
        </w:tc>
      </w:tr>
      <w:tr>
        <w:tc>
          <w:tcPr>
            <w:tcW w:type="dxa" w:w="1800"/>
            <w:vAlign w:val="center"/>
            <w:tcMar>
              <w:top w:w="95" w:type="dxa"/>
              <w:start w:w="105" w:type="dxa"/>
              <w:bottom w:w="95" w:type="dxa"/>
              <w:end w:w="105" w:type="dxa"/>
            </w:tcMar>
          </w:tcPr>
          <w:p>
            <w:pPr>
              <w:spacing w:after="0" w:line="247" w:lineRule="auto"/>
            </w:pPr>
            <w:r>
              <w:rPr>
                <w:rFonts w:ascii="Arial" w:hAnsi="Arial"/>
                <w:sz w:val="17"/>
              </w:rPr>
              <w:t>Light</w:t>
            </w:r>
          </w:p>
        </w:tc>
        <w:tc>
          <w:tcPr>
            <w:tcW w:type="dxa" w:w="2592"/>
            <w:vAlign w:val="center"/>
            <w:tcMar>
              <w:top w:w="95" w:type="dxa"/>
              <w:start w:w="105" w:type="dxa"/>
              <w:bottom w:w="95" w:type="dxa"/>
              <w:end w:w="105" w:type="dxa"/>
            </w:tcMar>
          </w:tcPr>
          <w:p>
            <w:pPr>
              <w:spacing w:after="0" w:line="247" w:lineRule="auto"/>
            </w:pPr>
            <w:r>
              <w:rPr>
                <w:rFonts w:ascii="Courier New" w:hAnsi="Courier New"/>
                <w:sz w:val="18"/>
              </w:rPr>
              <w:t>#e8edf6</w:t>
            </w:r>
          </w:p>
        </w:tc>
        <w:tc>
          <w:tcPr>
            <w:tcW w:type="dxa" w:w="2592"/>
            <w:vAlign w:val="center"/>
            <w:tcMar>
              <w:top w:w="95" w:type="dxa"/>
              <w:start w:w="105" w:type="dxa"/>
              <w:bottom w:w="95" w:type="dxa"/>
              <w:end w:w="105" w:type="dxa"/>
            </w:tcMar>
          </w:tcPr>
          <w:p>
            <w:pPr>
              <w:spacing w:after="0" w:line="247" w:lineRule="auto"/>
            </w:pPr>
            <w:r>
              <w:rPr>
                <w:rFonts w:ascii="Courier New" w:hAnsi="Courier New"/>
                <w:sz w:val="18"/>
              </w:rPr>
              <w:t>#cbd8ec</w:t>
            </w:r>
          </w:p>
        </w:tc>
        <w:tc>
          <w:tcPr>
            <w:tcW w:type="dxa" w:w="2592"/>
            <w:vAlign w:val="center"/>
            <w:tcMar>
              <w:top w:w="95" w:type="dxa"/>
              <w:start w:w="105" w:type="dxa"/>
              <w:bottom w:w="95" w:type="dxa"/>
              <w:end w:w="105" w:type="dxa"/>
            </w:tcMar>
          </w:tcPr>
          <w:p>
            <w:pPr>
              <w:spacing w:after="0" w:line="247" w:lineRule="auto"/>
            </w:pPr>
            <w:r>
              <w:rPr>
                <w:rFonts w:ascii="Courier New" w:hAnsi="Courier New"/>
                <w:sz w:val="18"/>
              </w:rPr>
              <w:t>#d0d8e6</w:t>
            </w:r>
          </w:p>
        </w:tc>
      </w:tr>
      <w:tr>
        <w:tc>
          <w:tcPr>
            <w:tcW w:type="dxa" w:w="1800"/>
            <w:vAlign w:val="center"/>
            <w:tcMar>
              <w:top w:w="95" w:type="dxa"/>
              <w:start w:w="105" w:type="dxa"/>
              <w:bottom w:w="95" w:type="dxa"/>
              <w:end w:w="105" w:type="dxa"/>
            </w:tcMar>
            <w:shd w:fill="EDF2FA"/>
          </w:tcPr>
          <w:p>
            <w:pPr>
              <w:spacing w:after="0" w:line="247" w:lineRule="auto"/>
            </w:pPr>
            <w:r>
              <w:rPr>
                <w:rFonts w:ascii="Arial" w:hAnsi="Arial"/>
                <w:sz w:val="17"/>
              </w:rPr>
              <w:t>Dark</w:t>
            </w:r>
          </w:p>
        </w:tc>
        <w:tc>
          <w:tcPr>
            <w:tcW w:type="dxa" w:w="2592"/>
            <w:vAlign w:val="center"/>
            <w:tcMar>
              <w:top w:w="95" w:type="dxa"/>
              <w:start w:w="105" w:type="dxa"/>
              <w:bottom w:w="95" w:type="dxa"/>
              <w:end w:w="105" w:type="dxa"/>
            </w:tcMar>
            <w:shd w:fill="EDF2FA"/>
          </w:tcPr>
          <w:p>
            <w:pPr>
              <w:spacing w:after="0" w:line="247" w:lineRule="auto"/>
            </w:pPr>
            <w:r>
              <w:rPr>
                <w:rFonts w:ascii="Courier New" w:hAnsi="Courier New"/>
                <w:sz w:val="18"/>
              </w:rPr>
              <w:t>#0d1320</w:t>
            </w:r>
          </w:p>
        </w:tc>
        <w:tc>
          <w:tcPr>
            <w:tcW w:type="dxa" w:w="2592"/>
            <w:vAlign w:val="center"/>
            <w:tcMar>
              <w:top w:w="95" w:type="dxa"/>
              <w:start w:w="105" w:type="dxa"/>
              <w:bottom w:w="95" w:type="dxa"/>
              <w:end w:w="105" w:type="dxa"/>
            </w:tcMar>
            <w:shd w:fill="EDF2FA"/>
          </w:tcPr>
          <w:p>
            <w:pPr>
              <w:spacing w:after="0" w:line="247" w:lineRule="auto"/>
            </w:pPr>
            <w:r>
              <w:rPr>
                <w:rFonts w:ascii="Courier New" w:hAnsi="Courier New"/>
                <w:sz w:val="18"/>
              </w:rPr>
              <w:t>#121c2f</w:t>
            </w:r>
          </w:p>
        </w:tc>
        <w:tc>
          <w:tcPr>
            <w:tcW w:type="dxa" w:w="2592"/>
            <w:vAlign w:val="center"/>
            <w:tcMar>
              <w:top w:w="95" w:type="dxa"/>
              <w:start w:w="105" w:type="dxa"/>
              <w:bottom w:w="95" w:type="dxa"/>
              <w:end w:w="105" w:type="dxa"/>
            </w:tcMar>
            <w:shd w:fill="EDF2FA"/>
          </w:tcPr>
          <w:p>
            <w:pPr>
              <w:spacing w:after="0" w:line="247" w:lineRule="auto"/>
            </w:pPr>
            <w:r>
              <w:rPr>
                <w:rFonts w:ascii="Courier New" w:hAnsi="Courier New"/>
                <w:sz w:val="18"/>
              </w:rPr>
              <w:t>#2d374a</w:t>
            </w:r>
          </w:p>
        </w:tc>
      </w:tr>
    </w:tbl>
    <w:p>
      <w:pPr>
        <w:spacing w:after="20"/>
      </w:pPr>
    </w:p>
    <w:p>
      <w:r>
        <w:rPr>
          <w:rFonts w:ascii="Arial" w:hAnsi="Arial"/>
          <w:sz w:val="21"/>
        </w:rPr>
        <w:t>Release acceptance also confirmed:</w:t>
      </w:r>
    </w:p>
    <w:p>
      <w:pPr>
        <w:pStyle w:val="ListBullet"/>
      </w:pPr>
      <w:r>
        <w:rPr>
          <w:rFonts w:ascii="Arial" w:hAnsi="Arial"/>
          <w:sz w:val="20"/>
        </w:rPr>
        <w:t>The top bar, rail, and information panels retained identical CSS-pixel rectangles while the map zoom changed.</w:t>
      </w:r>
    </w:p>
    <w:p>
      <w:pPr>
        <w:pStyle w:val="ListBullet"/>
      </w:pPr>
      <w:r>
        <w:rPr>
          <w:rFonts w:ascii="Arial" w:hAnsi="Arial"/>
          <w:sz w:val="20"/>
        </w:rPr>
        <w:t xml:space="preserve">Searching for Avenue Park Towers II moved to zoom </w:t>
      </w:r>
      <w:r>
        <w:rPr>
          <w:rFonts w:ascii="Courier New" w:hAnsi="Courier New"/>
          <w:sz w:val="19"/>
        </w:rPr>
        <w:t>15.2</w:t>
      </w:r>
      <w:r>
        <w:rPr>
          <w:rFonts w:ascii="Arial" w:hAnsi="Arial"/>
          <w:sz w:val="20"/>
        </w:rPr>
        <w:t>, opened its detail record, and displayed surrounding 3D buildings.</w:t>
      </w:r>
    </w:p>
    <w:p>
      <w:pPr>
        <w:pStyle w:val="ListBullet"/>
      </w:pPr>
      <w:r>
        <w:rPr>
          <w:rFonts w:ascii="Arial" w:hAnsi="Arial"/>
          <w:sz w:val="20"/>
        </w:rPr>
        <w:t>The footprint resolver settled without the former continuous idle/render loop.</w:t>
      </w:r>
    </w:p>
    <w:p>
      <w:pPr>
        <w:pStyle w:val="ListBullet"/>
      </w:pPr>
      <w:r>
        <w:rPr>
          <w:rFonts w:ascii="Arial" w:hAnsi="Arial"/>
          <w:sz w:val="20"/>
        </w:rPr>
        <w:t xml:space="preserve">A live catalogue image returned </w:t>
      </w:r>
      <w:r>
        <w:rPr>
          <w:rFonts w:ascii="Courier New" w:hAnsi="Courier New"/>
          <w:sz w:val="19"/>
        </w:rPr>
        <w:t>x-ae-asset-cache: R2-HIT</w:t>
      </w:r>
      <w:r>
        <w:rPr>
          <w:rFonts w:ascii="Arial" w:hAnsi="Arial"/>
          <w:sz w:val="20"/>
        </w:rPr>
        <w:t xml:space="preserve"> with an image content type.</w:t>
      </w:r>
    </w:p>
    <w:p>
      <w:pPr>
        <w:pStyle w:val="ListBullet"/>
      </w:pPr>
      <w:r>
        <w:rPr>
          <w:rFonts w:ascii="Arial" w:hAnsi="Arial"/>
          <w:sz w:val="20"/>
        </w:rPr>
        <w:t>Light and dark mode changed the rendered basemap, not only the HTML interface.</w:t>
      </w:r>
    </w:p>
    <w:p>
      <w:pPr>
        <w:pStyle w:val="ListBullet"/>
      </w:pPr>
      <w:r>
        <w:rPr>
          <w:rFonts w:ascii="Arial" w:hAnsi="Arial"/>
          <w:sz w:val="20"/>
        </w:rPr>
        <w:t>No new console errors appeared during the final v12 Chrome acceptance pass.</w:t>
      </w:r>
    </w:p>
    <w:p>
      <w:r>
        <w:rPr>
          <w:rFonts w:ascii="Arial" w:hAnsi="Arial"/>
          <w:sz w:val="21"/>
        </w:rPr>
        <w:t>Previously recorded performance evidence-useful as a release comparison, not an SLA:</w:t>
      </w:r>
    </w:p>
    <w:p>
      <w:pPr>
        <w:pStyle w:val="ListBullet"/>
      </w:pPr>
      <w:r>
        <w:rPr>
          <w:rFonts w:ascii="Arial" w:hAnsi="Arial"/>
          <w:sz w:val="20"/>
        </w:rPr>
        <w:t xml:space="preserve">Worker startup: approximately </w:t>
      </w:r>
      <w:r>
        <w:rPr>
          <w:rFonts w:ascii="Courier New" w:hAnsi="Courier New"/>
          <w:sz w:val="19"/>
        </w:rPr>
        <w:t>2 ms</w:t>
      </w:r>
      <w:r>
        <w:rPr>
          <w:rFonts w:ascii="Arial" w:hAnsi="Arial"/>
          <w:sz w:val="20"/>
        </w:rPr>
        <w:t>.</w:t>
      </w:r>
    </w:p>
    <w:p>
      <w:pPr>
        <w:pStyle w:val="ListBullet"/>
      </w:pPr>
      <w:r>
        <w:rPr>
          <w:rFonts w:ascii="Arial" w:hAnsi="Arial"/>
          <w:sz w:val="20"/>
        </w:rPr>
        <w:t xml:space="preserve">First Contentful Paint: </w:t>
      </w:r>
      <w:r>
        <w:rPr>
          <w:rFonts w:ascii="Courier New" w:hAnsi="Courier New"/>
          <w:sz w:val="19"/>
        </w:rPr>
        <w:t>508 ms</w:t>
      </w:r>
      <w:r>
        <w:rPr>
          <w:rFonts w:ascii="Arial" w:hAnsi="Arial"/>
          <w:sz w:val="20"/>
        </w:rPr>
        <w:t>.</w:t>
      </w:r>
    </w:p>
    <w:p>
      <w:pPr>
        <w:pStyle w:val="ListBullet"/>
      </w:pPr>
      <w:r>
        <w:rPr>
          <w:rFonts w:ascii="Arial" w:hAnsi="Arial"/>
          <w:sz w:val="20"/>
        </w:rPr>
        <w:t xml:space="preserve">DOM interactive: </w:t>
      </w:r>
      <w:r>
        <w:rPr>
          <w:rFonts w:ascii="Courier New" w:hAnsi="Courier New"/>
          <w:sz w:val="19"/>
        </w:rPr>
        <w:t>389 ms</w:t>
      </w:r>
      <w:r>
        <w:rPr>
          <w:rFonts w:ascii="Arial" w:hAnsi="Arial"/>
          <w:sz w:val="20"/>
        </w:rPr>
        <w:t>.</w:t>
      </w:r>
    </w:p>
    <w:p>
      <w:pPr>
        <w:pStyle w:val="ListBullet"/>
      </w:pPr>
      <w:r>
        <w:rPr>
          <w:rFonts w:ascii="Arial" w:hAnsi="Arial"/>
          <w:sz w:val="20"/>
        </w:rPr>
        <w:t xml:space="preserve">DOM complete/load: </w:t>
      </w:r>
      <w:r>
        <w:rPr>
          <w:rFonts w:ascii="Courier New" w:hAnsi="Courier New"/>
          <w:sz w:val="19"/>
        </w:rPr>
        <w:t>647 ms</w:t>
      </w:r>
      <w:r>
        <w:rPr>
          <w:rFonts w:ascii="Arial" w:hAnsi="Arial"/>
          <w:sz w:val="20"/>
        </w:rPr>
        <w:t>.</w:t>
      </w:r>
    </w:p>
    <w:p>
      <w:pPr>
        <w:pStyle w:val="ListBullet"/>
      </w:pPr>
      <w:r>
        <w:rPr>
          <w:rFonts w:ascii="Arial" w:hAnsi="Arial"/>
          <w:sz w:val="20"/>
        </w:rPr>
        <w:t xml:space="preserve">Initial HTML transfer: </w:t>
      </w:r>
      <w:r>
        <w:rPr>
          <w:rFonts w:ascii="Courier New" w:hAnsi="Courier New"/>
          <w:sz w:val="19"/>
        </w:rPr>
        <w:t>18,222</w:t>
      </w:r>
      <w:r>
        <w:rPr>
          <w:rFonts w:ascii="Arial" w:hAnsi="Arial"/>
          <w:sz w:val="20"/>
        </w:rPr>
        <w:t xml:space="preserve"> compressed bytes in the recorded HTTP/3 run.</w:t>
      </w:r>
    </w:p>
    <w:p>
      <w:pPr>
        <w:pStyle w:val="Heading1"/>
      </w:pPr>
      <w:r>
        <w:rPr>
          <w:rFonts w:ascii="Arial" w:hAnsi="Arial"/>
          <w:b/>
          <w:color w:val="000000"/>
          <w:sz w:val="34"/>
        </w:rPr>
        <w:t>9 Known issues and cautions</w:t>
      </w:r>
    </w:p>
    <w:p>
      <w:pPr>
        <w:spacing w:after="60"/>
        <w:ind w:left="432" w:hanging="317"/>
      </w:pPr>
      <w:r>
        <w:rPr>
          <w:rFonts w:ascii="Arial" w:hAnsi="Arial"/>
          <w:sz w:val="20"/>
        </w:rPr>
        <w:t xml:space="preserve">1. </w:t>
      </w:r>
      <w:r>
        <w:rPr>
          <w:rFonts w:ascii="Arial" w:hAnsi="Arial"/>
          <w:b/>
          <w:sz w:val="20"/>
        </w:rPr>
        <w:t>The existing smoke assertions are stale.</w:t>
      </w:r>
      <w:r>
        <w:rPr>
          <w:rFonts w:ascii="Arial" w:hAnsi="Arial"/>
          <w:sz w:val="20"/>
        </w:rPr>
        <w:t xml:space="preserve"> </w:t>
      </w:r>
      <w:r>
        <w:rPr>
          <w:rFonts w:ascii="Courier New" w:hAnsi="Courier New"/>
          <w:sz w:val="19"/>
        </w:rPr>
        <w:t>node tests/smoke.mjs</w:t>
      </w:r>
      <w:r>
        <w:rPr>
          <w:rFonts w:ascii="Arial" w:hAnsi="Arial"/>
          <w:sz w:val="20"/>
        </w:rPr>
        <w:t xml:space="preserve"> currently fails at </w:t>
      </w:r>
      <w:r>
        <w:rPr>
          <w:rFonts w:ascii="Courier New" w:hAnsi="Courier New"/>
          <w:sz w:val="19"/>
        </w:rPr>
        <w:t>tests/smoke.mjs:24</w:t>
      </w:r>
      <w:r>
        <w:rPr>
          <w:rFonts w:ascii="Arial" w:hAnsi="Arial"/>
          <w:sz w:val="20"/>
        </w:rPr>
        <w:t xml:space="preserve"> because it expects </w:t>
      </w:r>
      <w:r>
        <w:rPr>
          <w:rFonts w:ascii="Courier New" w:hAnsi="Courier New"/>
          <w:sz w:val="19"/>
        </w:rPr>
        <w:t>premium-20260920-v4</w:t>
      </w:r>
      <w:r>
        <w:rPr>
          <w:rFonts w:ascii="Arial" w:hAnsi="Arial"/>
          <w:sz w:val="20"/>
        </w:rPr>
        <w:t xml:space="preserve"> while the source correctly returns </w:t>
      </w:r>
      <w:r>
        <w:rPr>
          <w:rFonts w:ascii="Courier New" w:hAnsi="Courier New"/>
          <w:sz w:val="19"/>
        </w:rPr>
        <w:t>espacios-seamless-v12</w:t>
      </w:r>
      <w:r>
        <w:rPr>
          <w:rFonts w:ascii="Arial" w:hAnsi="Arial"/>
          <w:sz w:val="20"/>
        </w:rPr>
        <w:t xml:space="preserve">. Update all old v4 asset keys, headers, patch counts, and marker assertions before using </w:t>
      </w:r>
      <w:r>
        <w:rPr>
          <w:rFonts w:ascii="Courier New" w:hAnsi="Courier New"/>
          <w:sz w:val="19"/>
        </w:rPr>
        <w:t>npm run verify</w:t>
      </w:r>
      <w:r>
        <w:rPr>
          <w:rFonts w:ascii="Arial" w:hAnsi="Arial"/>
          <w:sz w:val="20"/>
        </w:rPr>
        <w:t xml:space="preserve"> as a release gate.</w:t>
      </w:r>
    </w:p>
    <w:p>
      <w:pPr>
        <w:spacing w:after="60"/>
        <w:ind w:left="432" w:hanging="317"/>
      </w:pPr>
      <w:r>
        <w:rPr>
          <w:rFonts w:ascii="Arial" w:hAnsi="Arial"/>
          <w:sz w:val="20"/>
        </w:rPr>
        <w:t xml:space="preserve">2. </w:t>
      </w:r>
      <w:r>
        <w:rPr>
          <w:rFonts w:ascii="Arial" w:hAnsi="Arial"/>
          <w:b/>
          <w:sz w:val="20"/>
        </w:rPr>
        <w:t>The older README release record is stale.</w:t>
      </w:r>
      <w:r>
        <w:rPr>
          <w:rFonts w:ascii="Arial" w:hAnsi="Arial"/>
          <w:sz w:val="20"/>
        </w:rPr>
        <w:t xml:space="preserve"> It describes the previous v10/Worker-112 release (</w:t>
      </w:r>
      <w:r>
        <w:rPr>
          <w:rFonts w:ascii="Courier New" w:hAnsi="Courier New"/>
          <w:sz w:val="19"/>
        </w:rPr>
        <w:t>2743f633-...</w:t>
      </w:r>
      <w:r>
        <w:rPr>
          <w:rFonts w:ascii="Arial" w:hAnsi="Arial"/>
          <w:sz w:val="20"/>
        </w:rPr>
        <w:t>), not the current production version.</w:t>
      </w:r>
    </w:p>
    <w:p>
      <w:pPr>
        <w:spacing w:after="60"/>
        <w:ind w:left="432" w:hanging="317"/>
      </w:pPr>
      <w:r>
        <w:rPr>
          <w:rFonts w:ascii="Arial" w:hAnsi="Arial"/>
          <w:sz w:val="20"/>
        </w:rPr>
        <w:t xml:space="preserve">3. </w:t>
      </w:r>
      <w:r>
        <w:rPr>
          <w:rFonts w:ascii="Arial" w:hAnsi="Arial"/>
          <w:b/>
          <w:sz w:val="20"/>
        </w:rPr>
        <w:t>Some documentation/configuration files may be iCloud placeholders.</w:t>
      </w:r>
      <w:r>
        <w:rPr>
          <w:rFonts w:ascii="Arial" w:hAnsi="Arial"/>
          <w:sz w:val="20"/>
        </w:rPr>
        <w:t xml:space="preserve"> Verify materialization before build or deploy.</w:t>
      </w:r>
    </w:p>
    <w:p>
      <w:pPr>
        <w:spacing w:after="60"/>
        <w:ind w:left="432" w:hanging="317"/>
      </w:pPr>
      <w:r>
        <w:rPr>
          <w:rFonts w:ascii="Arial" w:hAnsi="Arial"/>
          <w:sz w:val="20"/>
        </w:rPr>
        <w:t xml:space="preserve">4. </w:t>
      </w:r>
      <w:r>
        <w:rPr>
          <w:rFonts w:ascii="Arial" w:hAnsi="Arial"/>
          <w:b/>
          <w:sz w:val="20"/>
        </w:rPr>
        <w:t>The HTML Early Hints response currently preloads the CSS.</w:t>
      </w:r>
      <w:r>
        <w:rPr>
          <w:rFonts w:ascii="Arial" w:hAnsi="Arial"/>
          <w:sz w:val="20"/>
        </w:rPr>
        <w:t xml:space="preserve"> The final </w:t>
      </w:r>
      <w:r>
        <w:rPr>
          <w:rFonts w:ascii="Courier New" w:hAnsi="Courier New"/>
          <w:sz w:val="19"/>
        </w:rPr>
        <w:t>200</w:t>
      </w:r>
      <w:r>
        <w:rPr>
          <w:rFonts w:ascii="Arial" w:hAnsi="Arial"/>
          <w:sz w:val="20"/>
        </w:rPr>
        <w:t xml:space="preserve"> Link header also advertises the module assets. Do not claim JavaScript was included in the </w:t>
      </w:r>
      <w:r>
        <w:rPr>
          <w:rFonts w:ascii="Courier New" w:hAnsi="Courier New"/>
          <w:sz w:val="19"/>
        </w:rPr>
        <w:t>103</w:t>
      </w:r>
      <w:r>
        <w:rPr>
          <w:rFonts w:ascii="Arial" w:hAnsi="Arial"/>
          <w:sz w:val="20"/>
        </w:rPr>
        <w:t xml:space="preserve"> response unless a fresh trace proves it.</w:t>
      </w:r>
    </w:p>
    <w:p>
      <w:pPr>
        <w:spacing w:after="60"/>
        <w:ind w:left="432" w:hanging="317"/>
      </w:pPr>
      <w:r>
        <w:rPr>
          <w:rFonts w:ascii="Arial" w:hAnsi="Arial"/>
          <w:sz w:val="20"/>
        </w:rPr>
        <w:t xml:space="preserve">5. </w:t>
      </w:r>
      <w:r>
        <w:rPr>
          <w:rFonts w:ascii="Arial" w:hAnsi="Arial"/>
          <w:b/>
          <w:sz w:val="20"/>
        </w:rPr>
        <w:t>The CSS cache key still contains `20260920-3d-zoom-v4`.</w:t>
      </w:r>
      <w:r>
        <w:rPr>
          <w:rFonts w:ascii="Arial" w:hAnsi="Arial"/>
          <w:sz w:val="20"/>
        </w:rPr>
        <w:t xml:space="preserve"> That is acceptable while the bytes are unchanged. Any CSS change requires a new immutable cache key.</w:t>
      </w:r>
    </w:p>
    <w:p>
      <w:pPr>
        <w:spacing w:after="60"/>
        <w:ind w:left="432" w:hanging="317"/>
      </w:pPr>
      <w:r>
        <w:rPr>
          <w:rFonts w:ascii="Arial" w:hAnsi="Arial"/>
          <w:sz w:val="20"/>
        </w:rPr>
        <w:t xml:space="preserve">6. </w:t>
      </w:r>
      <w:r>
        <w:rPr>
          <w:rFonts w:ascii="Arial" w:hAnsi="Arial"/>
          <w:b/>
          <w:sz w:val="20"/>
        </w:rPr>
        <w:t>Exact 3D selection depends on footprint evidence.</w:t>
      </w:r>
      <w:r>
        <w:rPr>
          <w:rFonts w:ascii="Arial" w:hAnsi="Arial"/>
          <w:sz w:val="20"/>
        </w:rPr>
        <w:t xml:space="preserve"> Area-level projects must remain labelled/handled as area-level rather than being snapped to an invented building.</w:t>
      </w:r>
    </w:p>
    <w:p>
      <w:pPr>
        <w:spacing w:after="60"/>
        <w:ind w:left="432" w:hanging="317"/>
      </w:pPr>
      <w:r>
        <w:rPr>
          <w:rFonts w:ascii="Arial" w:hAnsi="Arial"/>
          <w:sz w:val="20"/>
        </w:rPr>
        <w:t xml:space="preserve">7. </w:t>
      </w:r>
      <w:r>
        <w:rPr>
          <w:rFonts w:ascii="Arial" w:hAnsi="Arial"/>
          <w:b/>
          <w:sz w:val="20"/>
        </w:rPr>
        <w:t>Do not replace the theme by calling `map.setStyle()` without rebuilding all custom sources/layers.</w:t>
      </w:r>
      <w:r>
        <w:rPr>
          <w:rFonts w:ascii="Arial" w:hAnsi="Arial"/>
          <w:sz w:val="20"/>
        </w:rPr>
        <w:t xml:space="preserve"> The current release intentionally recolors the loaded semantic style in place.</w:t>
      </w:r>
    </w:p>
    <w:p>
      <w:pPr>
        <w:spacing w:after="60"/>
        <w:ind w:left="432" w:hanging="317"/>
      </w:pPr>
      <w:r>
        <w:rPr>
          <w:rFonts w:ascii="Arial" w:hAnsi="Arial"/>
          <w:sz w:val="20"/>
        </w:rPr>
        <w:t xml:space="preserve">8. </w:t>
      </w:r>
      <w:r>
        <w:rPr>
          <w:rFonts w:ascii="Arial" w:hAnsi="Arial"/>
          <w:b/>
          <w:sz w:val="20"/>
        </w:rPr>
        <w:t>Do not enable Rocket Loader for this app.</w:t>
      </w:r>
      <w:r>
        <w:rPr>
          <w:rFonts w:ascii="Arial" w:hAnsi="Arial"/>
          <w:sz w:val="20"/>
        </w:rPr>
        <w:t xml:space="preserve"> The MapLibre module bootstrap and deterministic load order should remain untouched.</w:t>
      </w:r>
    </w:p>
    <w:p>
      <w:pPr>
        <w:spacing w:after="60"/>
        <w:ind w:left="432" w:hanging="317"/>
      </w:pPr>
      <w:r>
        <w:rPr>
          <w:rFonts w:ascii="Arial" w:hAnsi="Arial"/>
          <w:sz w:val="20"/>
        </w:rPr>
        <w:t xml:space="preserve">9. </w:t>
      </w:r>
      <w:r>
        <w:rPr>
          <w:rFonts w:ascii="Arial" w:hAnsi="Arial"/>
          <w:b/>
          <w:sz w:val="20"/>
        </w:rPr>
        <w:t>Do not treat an R2 upload alone as a completed media migration.</w:t>
      </w:r>
      <w:r>
        <w:rPr>
          <w:rFonts w:ascii="Arial" w:hAnsi="Arial"/>
          <w:sz w:val="20"/>
        </w:rPr>
        <w:t xml:space="preserve"> Confirm catalogue references route through </w:t>
      </w:r>
      <w:r>
        <w:rPr>
          <w:rFonts w:ascii="Courier New" w:hAnsi="Courier New"/>
          <w:sz w:val="19"/>
        </w:rPr>
        <w:t>/map/media</w:t>
      </w:r>
      <w:r>
        <w:rPr>
          <w:rFonts w:ascii="Arial" w:hAnsi="Arial"/>
          <w:sz w:val="20"/>
        </w:rPr>
        <w:t>, the Worker serves the stored object, and production returns an R2-hit header.</w:t>
      </w:r>
    </w:p>
    <w:p>
      <w:pPr>
        <w:pStyle w:val="Heading1"/>
      </w:pPr>
      <w:r>
        <w:rPr>
          <w:rFonts w:ascii="Arial" w:hAnsi="Arial"/>
          <w:b/>
          <w:color w:val="000000"/>
          <w:sz w:val="34"/>
        </w:rPr>
        <w:t>10 Rollback information</w:t>
      </w:r>
    </w:p>
    <w:p>
      <w:r>
        <w:rPr>
          <w:rFonts w:ascii="Arial" w:hAnsi="Arial"/>
          <w:sz w:val="21"/>
        </w:rPr>
        <w:t>Current production:</w:t>
      </w:r>
    </w:p>
    <w:p>
      <w:pPr>
        <w:pStyle w:val="ListBullet"/>
      </w:pPr>
      <w:r>
        <w:rPr>
          <w:rFonts w:ascii="Arial" w:hAnsi="Arial"/>
          <w:sz w:val="20"/>
        </w:rPr>
        <w:t xml:space="preserve">Version: </w:t>
      </w:r>
      <w:r>
        <w:rPr>
          <w:rFonts w:ascii="Courier New" w:hAnsi="Courier New"/>
          <w:sz w:val="19"/>
        </w:rPr>
        <w:t>5e6422af-061b-4b81-ab1c-8b7998358570</w:t>
      </w:r>
    </w:p>
    <w:p>
      <w:pPr>
        <w:pStyle w:val="ListBullet"/>
      </w:pPr>
      <w:r>
        <w:rPr>
          <w:rFonts w:ascii="Arial" w:hAnsi="Arial"/>
          <w:sz w:val="20"/>
        </w:rPr>
        <w:t xml:space="preserve">Deployment: </w:t>
      </w:r>
      <w:r>
        <w:rPr>
          <w:rFonts w:ascii="Courier New" w:hAnsi="Courier New"/>
          <w:sz w:val="19"/>
        </w:rPr>
        <w:t>62177d9c-9ce6-4987-8127-19dfaa2c3844</w:t>
      </w:r>
    </w:p>
    <w:p>
      <w:r>
        <w:rPr>
          <w:rFonts w:ascii="Arial" w:hAnsi="Arial"/>
          <w:sz w:val="21"/>
        </w:rPr>
        <w:t>Immediate predecessor with the seamless theme/render-path changes:</w:t>
      </w:r>
    </w:p>
    <w:p>
      <w:pPr>
        <w:pStyle w:val="ListBullet"/>
      </w:pPr>
      <w:r>
        <w:rPr>
          <w:rFonts w:ascii="Arial" w:hAnsi="Arial"/>
          <w:sz w:val="20"/>
        </w:rPr>
        <w:t xml:space="preserve">Version: </w:t>
      </w:r>
      <w:r>
        <w:rPr>
          <w:rFonts w:ascii="Courier New" w:hAnsi="Courier New"/>
          <w:sz w:val="19"/>
        </w:rPr>
        <w:t>c13a9c26-2291-468d-ab03-702ce8ea5ba3</w:t>
      </w:r>
    </w:p>
    <w:p>
      <w:pPr>
        <w:pStyle w:val="ListBullet"/>
      </w:pPr>
      <w:r>
        <w:rPr>
          <w:rFonts w:ascii="Arial" w:hAnsi="Arial"/>
          <w:sz w:val="20"/>
        </w:rPr>
        <w:t xml:space="preserve">Deployment: </w:t>
      </w:r>
      <w:r>
        <w:rPr>
          <w:rFonts w:ascii="Courier New" w:hAnsi="Courier New"/>
          <w:sz w:val="19"/>
        </w:rPr>
        <w:t>993ee149-eb22-4821-b37a-f2fa1cd00512</w:t>
      </w:r>
    </w:p>
    <w:p>
      <w:pPr>
        <w:pStyle w:val="ListBullet"/>
      </w:pPr>
      <w:r>
        <w:rPr>
          <w:rFonts w:ascii="Arial" w:hAnsi="Arial"/>
          <w:sz w:val="20"/>
        </w:rPr>
        <w:t>Caveat: this version predates the final cleanup of missing basemap sprite references.</w:t>
      </w:r>
    </w:p>
    <w:p>
      <w:r>
        <w:rPr>
          <w:rFonts w:ascii="Arial" w:hAnsi="Arial"/>
          <w:sz w:val="21"/>
        </w:rPr>
        <w:t>Older verified navigation/media fallback:</w:t>
      </w:r>
    </w:p>
    <w:p>
      <w:pPr>
        <w:pStyle w:val="ListBullet"/>
      </w:pPr>
      <w:r>
        <w:rPr>
          <w:rFonts w:ascii="Arial" w:hAnsi="Arial"/>
          <w:sz w:val="20"/>
        </w:rPr>
        <w:t xml:space="preserve">Version: </w:t>
      </w:r>
      <w:r>
        <w:rPr>
          <w:rFonts w:ascii="Courier New" w:hAnsi="Courier New"/>
          <w:sz w:val="19"/>
        </w:rPr>
        <w:t>2743f633-6499-4080-bd3d-ca049989b22f</w:t>
      </w:r>
    </w:p>
    <w:p>
      <w:pPr>
        <w:pStyle w:val="ListBullet"/>
      </w:pPr>
      <w:r>
        <w:rPr>
          <w:rFonts w:ascii="Arial" w:hAnsi="Arial"/>
          <w:sz w:val="20"/>
        </w:rPr>
        <w:t xml:space="preserve">Deployment: </w:t>
      </w:r>
      <w:r>
        <w:rPr>
          <w:rFonts w:ascii="Courier New" w:hAnsi="Courier New"/>
          <w:sz w:val="19"/>
        </w:rPr>
        <w:t>ad3b2312-81a7-416b-a857-a69a5e52cb9d</w:t>
      </w:r>
    </w:p>
    <w:p>
      <w:r>
        <w:rPr>
          <w:rFonts w:ascii="Arial" w:hAnsi="Arial"/>
          <w:sz w:val="21"/>
        </w:rPr>
        <w:t>Rollback should be performed as a new Cloudflare deployment assigning 100% traffic to the selected existing version. After rollback, recheck all bindings, the canonical URL, search, theme, R2 data/media, and 3D behavior. A version existing in Cloudflare is not proof that it is receiving traffic.</w:t>
      </w:r>
    </w:p>
    <w:p>
      <w:pPr>
        <w:pStyle w:val="Heading1"/>
      </w:pPr>
      <w:r>
        <w:rPr>
          <w:rFonts w:ascii="Arial" w:hAnsi="Arial"/>
          <w:b/>
          <w:color w:val="000000"/>
          <w:sz w:val="34"/>
        </w:rPr>
        <w:t>11 Minimum acceptance checklist for the next release</w:t>
      </w:r>
    </w:p>
    <w:p>
      <w:pPr>
        <w:spacing w:after="60"/>
        <w:ind w:left="403" w:hanging="259"/>
      </w:pPr>
      <w:r>
        <w:rPr>
          <w:rFonts w:ascii="Segoe UI Symbol" w:hAnsi="Segoe UI Symbol"/>
          <w:sz w:val="21"/>
        </w:rPr>
        <w:t xml:space="preserve">☐  </w:t>
      </w:r>
      <w:r>
        <w:rPr>
          <w:rFonts w:ascii="Courier New" w:hAnsi="Courier New"/>
          <w:sz w:val="19"/>
        </w:rPr>
        <w:t>/map</w:t>
      </w:r>
      <w:r>
        <w:rPr>
          <w:rFonts w:ascii="Arial" w:hAnsi="Arial"/>
          <w:sz w:val="20"/>
        </w:rPr>
        <w:t xml:space="preserve"> returns </w:t>
      </w:r>
      <w:r>
        <w:rPr>
          <w:rFonts w:ascii="Courier New" w:hAnsi="Courier New"/>
          <w:sz w:val="19"/>
        </w:rPr>
        <w:t>200</w:t>
      </w:r>
      <w:r>
        <w:rPr>
          <w:rFonts w:ascii="Arial" w:hAnsi="Arial"/>
          <w:sz w:val="20"/>
        </w:rPr>
        <w:t xml:space="preserve"> from the intended version.</w:t>
      </w:r>
    </w:p>
    <w:p>
      <w:pPr>
        <w:spacing w:after="60"/>
        <w:ind w:left="403" w:hanging="259"/>
      </w:pPr>
      <w:r>
        <w:rPr>
          <w:rFonts w:ascii="Segoe UI Symbol" w:hAnsi="Segoe UI Symbol"/>
          <w:sz w:val="21"/>
        </w:rPr>
        <w:t xml:space="preserve">☐  </w:t>
      </w:r>
      <w:r>
        <w:rPr>
          <w:rFonts w:ascii="Arial" w:hAnsi="Arial"/>
          <w:sz w:val="20"/>
        </w:rPr>
        <w:t>HTML headers contain the new release marker and correct asset keys.</w:t>
      </w:r>
    </w:p>
    <w:p>
      <w:pPr>
        <w:spacing w:after="60"/>
        <w:ind w:left="403" w:hanging="259"/>
      </w:pPr>
      <w:r>
        <w:rPr>
          <w:rFonts w:ascii="Segoe UI Symbol" w:hAnsi="Segoe UI Symbol"/>
          <w:sz w:val="21"/>
        </w:rPr>
        <w:t xml:space="preserve">☐  </w:t>
      </w:r>
      <w:r>
        <w:rPr>
          <w:rFonts w:ascii="Arial" w:hAnsi="Arial"/>
          <w:sz w:val="20"/>
        </w:rPr>
        <w:t>Light mode changes both the UI and the actual map palette.</w:t>
      </w:r>
    </w:p>
    <w:p>
      <w:pPr>
        <w:spacing w:after="60"/>
        <w:ind w:left="403" w:hanging="259"/>
      </w:pPr>
      <w:r>
        <w:rPr>
          <w:rFonts w:ascii="Segoe UI Symbol" w:hAnsi="Segoe UI Symbol"/>
          <w:sz w:val="21"/>
        </w:rPr>
        <w:t xml:space="preserve">☐  </w:t>
      </w:r>
      <w:r>
        <w:rPr>
          <w:rFonts w:ascii="Arial" w:hAnsi="Arial"/>
          <w:sz w:val="20"/>
        </w:rPr>
        <w:t>Dark mode changes both the UI and the actual map palette.</w:t>
      </w:r>
    </w:p>
    <w:p>
      <w:pPr>
        <w:spacing w:after="60"/>
        <w:ind w:left="403" w:hanging="259"/>
      </w:pPr>
      <w:r>
        <w:rPr>
          <w:rFonts w:ascii="Segoe UI Symbol" w:hAnsi="Segoe UI Symbol"/>
          <w:sz w:val="21"/>
        </w:rPr>
        <w:t xml:space="preserve">☐  </w:t>
      </w:r>
      <w:r>
        <w:rPr>
          <w:rFonts w:ascii="Arial" w:hAnsi="Arial"/>
          <w:sz w:val="20"/>
        </w:rPr>
        <w:t>Wheel, trackpad, pinch, and controls zoom only the map.</w:t>
      </w:r>
    </w:p>
    <w:p>
      <w:pPr>
        <w:spacing w:after="60"/>
        <w:ind w:left="403" w:hanging="259"/>
      </w:pPr>
      <w:r>
        <w:rPr>
          <w:rFonts w:ascii="Segoe UI Symbol" w:hAnsi="Segoe UI Symbol"/>
          <w:sz w:val="21"/>
        </w:rPr>
        <w:t xml:space="preserve">☐  </w:t>
      </w:r>
      <w:r>
        <w:rPr>
          <w:rFonts w:ascii="Arial" w:hAnsi="Arial"/>
          <w:sz w:val="20"/>
        </w:rPr>
        <w:t>Top bar, rail, tabs, and cards remain fixed in CSS pixels during zoom.</w:t>
      </w:r>
    </w:p>
    <w:p>
      <w:pPr>
        <w:spacing w:after="60"/>
        <w:ind w:left="403" w:hanging="259"/>
      </w:pPr>
      <w:r>
        <w:rPr>
          <w:rFonts w:ascii="Segoe UI Symbol" w:hAnsi="Segoe UI Symbol"/>
          <w:sz w:val="21"/>
        </w:rPr>
        <w:t xml:space="preserve">☐  </w:t>
      </w:r>
      <w:r>
        <w:rPr>
          <w:rFonts w:ascii="Arial" w:hAnsi="Arial"/>
          <w:sz w:val="20"/>
        </w:rPr>
        <w:t>Drag, keyboard navigation, reset, and map-focus mode work.</w:t>
      </w:r>
    </w:p>
    <w:p>
      <w:pPr>
        <w:spacing w:after="60"/>
        <w:ind w:left="403" w:hanging="259"/>
      </w:pPr>
      <w:r>
        <w:rPr>
          <w:rFonts w:ascii="Segoe UI Symbol" w:hAnsi="Segoe UI Symbol"/>
          <w:sz w:val="21"/>
        </w:rPr>
        <w:t xml:space="preserve">☐  </w:t>
      </w:r>
      <w:r>
        <w:rPr>
          <w:rFonts w:ascii="Arial" w:hAnsi="Arial"/>
          <w:sz w:val="20"/>
        </w:rPr>
        <w:t>Exact project search opens details and reaches building scale.</w:t>
      </w:r>
    </w:p>
    <w:p>
      <w:pPr>
        <w:spacing w:after="60"/>
        <w:ind w:left="403" w:hanging="259"/>
      </w:pPr>
      <w:r>
        <w:rPr>
          <w:rFonts w:ascii="Segoe UI Symbol" w:hAnsi="Segoe UI Symbol"/>
          <w:sz w:val="21"/>
        </w:rPr>
        <w:t xml:space="preserve">☐  </w:t>
      </w:r>
      <w:r>
        <w:rPr>
          <w:rFonts w:ascii="Arial" w:hAnsi="Arial"/>
          <w:sz w:val="20"/>
        </w:rPr>
        <w:t>3D buildings appear at the intended zoom without a render loop.</w:t>
      </w:r>
    </w:p>
    <w:p>
      <w:pPr>
        <w:spacing w:after="60"/>
        <w:ind w:left="403" w:hanging="259"/>
      </w:pPr>
      <w:r>
        <w:rPr>
          <w:rFonts w:ascii="Segoe UI Symbol" w:hAnsi="Segoe UI Symbol"/>
          <w:sz w:val="21"/>
        </w:rPr>
        <w:t xml:space="preserve">☐  </w:t>
      </w:r>
      <w:r>
        <w:rPr>
          <w:rFonts w:ascii="Arial" w:hAnsi="Arial"/>
          <w:sz w:val="20"/>
        </w:rPr>
        <w:t>Core data reports the expected project/community counts.</w:t>
      </w:r>
    </w:p>
    <w:p>
      <w:pPr>
        <w:spacing w:after="60"/>
        <w:ind w:left="403" w:hanging="259"/>
      </w:pPr>
      <w:r>
        <w:rPr>
          <w:rFonts w:ascii="Segoe UI Symbol" w:hAnsi="Segoe UI Symbol"/>
          <w:sz w:val="21"/>
        </w:rPr>
        <w:t xml:space="preserve">☐  </w:t>
      </w:r>
      <w:r>
        <w:rPr>
          <w:rFonts w:ascii="Arial" w:hAnsi="Arial"/>
          <w:sz w:val="20"/>
        </w:rPr>
        <w:t>Deep data hydrates after the first interaction rather than blocking it.</w:t>
      </w:r>
    </w:p>
    <w:p>
      <w:pPr>
        <w:spacing w:after="60"/>
        <w:ind w:left="403" w:hanging="259"/>
      </w:pPr>
      <w:r>
        <w:rPr>
          <w:rFonts w:ascii="Segoe UI Symbol" w:hAnsi="Segoe UI Symbol"/>
          <w:sz w:val="21"/>
        </w:rPr>
        <w:t xml:space="preserve">☐  </w:t>
      </w:r>
      <w:r>
        <w:rPr>
          <w:rFonts w:ascii="Arial" w:hAnsi="Arial"/>
          <w:sz w:val="20"/>
        </w:rPr>
        <w:t>One catalogue image returns an R2-hit header.</w:t>
      </w:r>
    </w:p>
    <w:p>
      <w:pPr>
        <w:spacing w:after="60"/>
        <w:ind w:left="403" w:hanging="259"/>
      </w:pPr>
      <w:r>
        <w:rPr>
          <w:rFonts w:ascii="Segoe UI Symbol" w:hAnsi="Segoe UI Symbol"/>
          <w:sz w:val="21"/>
        </w:rPr>
        <w:t xml:space="preserve">☐  </w:t>
      </w:r>
      <w:r>
        <w:rPr>
          <w:rFonts w:ascii="Arial" w:hAnsi="Arial"/>
          <w:sz w:val="20"/>
        </w:rPr>
        <w:t>Market, valuation, unit, route, Places, Transport, and AI panels fail gracefully if a dependency is unavailable.</w:t>
      </w:r>
    </w:p>
    <w:p>
      <w:pPr>
        <w:spacing w:after="60"/>
        <w:ind w:left="403" w:hanging="259"/>
      </w:pPr>
      <w:r>
        <w:rPr>
          <w:rFonts w:ascii="Segoe UI Symbol" w:hAnsi="Segoe UI Symbol"/>
          <w:sz w:val="21"/>
        </w:rPr>
        <w:t xml:space="preserve">☐  </w:t>
      </w:r>
      <w:r>
        <w:rPr>
          <w:rFonts w:ascii="Arial" w:hAnsi="Arial"/>
          <w:sz w:val="20"/>
        </w:rPr>
        <w:t>Desktop and mobile browser acceptance passes.</w:t>
      </w:r>
    </w:p>
    <w:p>
      <w:pPr>
        <w:spacing w:after="60"/>
        <w:ind w:left="403" w:hanging="259"/>
      </w:pPr>
      <w:r>
        <w:rPr>
          <w:rFonts w:ascii="Segoe UI Symbol" w:hAnsi="Segoe UI Symbol"/>
          <w:sz w:val="21"/>
        </w:rPr>
        <w:t xml:space="preserve">☐  </w:t>
      </w:r>
      <w:r>
        <w:rPr>
          <w:rFonts w:ascii="Arial" w:hAnsi="Arial"/>
          <w:sz w:val="20"/>
        </w:rPr>
        <w:t>No new console errors or missing sprite/glyph warnings appear.</w:t>
      </w:r>
    </w:p>
    <w:p>
      <w:pPr>
        <w:spacing w:after="60"/>
        <w:ind w:left="403" w:hanging="259"/>
      </w:pPr>
      <w:r>
        <w:rPr>
          <w:rFonts w:ascii="Segoe UI Symbol" w:hAnsi="Segoe UI Symbol"/>
          <w:sz w:val="21"/>
        </w:rPr>
        <w:t xml:space="preserve">☐  </w:t>
      </w:r>
      <w:r>
        <w:rPr>
          <w:rFonts w:ascii="Arial" w:hAnsi="Arial"/>
          <w:sz w:val="20"/>
        </w:rPr>
        <w:t>Candidate and production binding manifests match exactly.</w:t>
      </w:r>
    </w:p>
    <w:p>
      <w:pPr>
        <w:spacing w:after="60"/>
        <w:ind w:left="403" w:hanging="259"/>
      </w:pPr>
      <w:r>
        <w:rPr>
          <w:rFonts w:ascii="Segoe UI Symbol" w:hAnsi="Segoe UI Symbol"/>
          <w:sz w:val="21"/>
        </w:rPr>
        <w:t xml:space="preserve">☐  </w:t>
      </w:r>
      <w:r>
        <w:rPr>
          <w:rFonts w:ascii="Arial" w:hAnsi="Arial"/>
          <w:sz w:val="20"/>
        </w:rPr>
        <w:t>Final deployment UUID and version UUID are recorded here.</w:t>
      </w:r>
    </w:p>
    <w:p>
      <w:pPr>
        <w:pStyle w:val="Heading1"/>
      </w:pPr>
      <w:r>
        <w:rPr>
          <w:rFonts w:ascii="Arial" w:hAnsi="Arial"/>
          <w:b/>
          <w:color w:val="000000"/>
          <w:sz w:val="34"/>
        </w:rPr>
        <w:t>12 Security and ownership boundaries</w:t>
      </w:r>
    </w:p>
    <w:p>
      <w:pPr>
        <w:pStyle w:val="ListBullet"/>
      </w:pPr>
      <w:r>
        <w:rPr>
          <w:rFonts w:ascii="Arial" w:hAnsi="Arial"/>
          <w:sz w:val="20"/>
        </w:rPr>
        <w:t>No production secret should be committed to this project.</w:t>
      </w:r>
    </w:p>
    <w:p>
      <w:pPr>
        <w:pStyle w:val="ListBullet"/>
      </w:pPr>
      <w:r>
        <w:rPr>
          <w:rFonts w:ascii="Arial" w:hAnsi="Arial"/>
          <w:sz w:val="20"/>
        </w:rPr>
        <w:t>The removed temporary upload/admin route must remain absent.</w:t>
      </w:r>
    </w:p>
    <w:p>
      <w:pPr>
        <w:pStyle w:val="ListBullet"/>
      </w:pPr>
      <w:r>
        <w:rPr>
          <w:rFonts w:ascii="Arial" w:hAnsi="Arial"/>
          <w:sz w:val="20"/>
        </w:rPr>
        <w:t>Media fetching must remain HTTPS-only and host-allowlisted.</w:t>
      </w:r>
    </w:p>
    <w:p>
      <w:pPr>
        <w:pStyle w:val="ListBullet"/>
      </w:pPr>
      <w:r>
        <w:rPr>
          <w:rFonts w:ascii="Arial" w:hAnsi="Arial"/>
          <w:sz w:val="20"/>
        </w:rPr>
        <w:t>D1/R2 writes or catalogue migrations require explicit authorization and post-write production verification.</w:t>
      </w:r>
    </w:p>
    <w:p>
      <w:pPr>
        <w:pStyle w:val="ListBullet"/>
      </w:pPr>
      <w:r>
        <w:rPr>
          <w:rFonts w:ascii="Arial" w:hAnsi="Arial"/>
          <w:sz w:val="20"/>
        </w:rPr>
        <w:t>The UAE intelligence map is an Espacios-owned product surface. Tenant-specific applications may consume its controlled APIs/data but should not silently become the canonical owner of the map.</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color w:val="586174"/>
        <w:sz w:val="16"/>
      </w:rPr>
      <w:t xml:space="preserve">Espacios UAE Intelligence Map  |  Full Stack Handover  |  </w:t>
    </w:r>
    <w:r>
      <w:rPr>
        <w:rFonts w:ascii="Arial" w:hAnsi="Arial"/>
        <w:color w:val="586174"/>
        <w:sz w:val="16"/>
      </w:rPr>
      <w:fldChar w:fldCharType="begin"/>
      <w:instrText xml:space="preserve">PAGE</w:instrText>
      <w:fldChar w:fldCharType="separate"/>
      <w:t>1</w:t>
      <w:fldChar w:fldCharType="end"/>
    </w:r>
    <w:r>
      <w:rPr>
        <w:rFonts w:ascii="Arial" w:hAnsi="Arial"/>
        <w:color w:val="586174"/>
        <w:sz w:val="16"/>
      </w:rPr>
      <w:t xml:space="preserve"> of </w:t>
    </w:r>
    <w:r>
      <w:rPr>
        <w:rFonts w:ascii="Arial" w:hAnsi="Arial"/>
        <w:color w:val="58617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346" w:hanging="23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ind w:left="346" w:hanging="23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spaciosCode">
    <w:name w:val="Espacios Code"/>
    <w:pPr>
      <w:spacing w:before="60" w:after="140" w:line="240" w:lineRule="auto"/>
      <w:ind w:left="259" w:right="173"/>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Espacios UAE Intelligence Map Full Stack Handover</dc:title>
  <dc:subject>Production architecture release operations verification and rollback</dc:subject>
  <dc:creator>Espacios</dc:creator>
  <cp:keywords>Espacios UAE map Cloudflare Worker R2 D1 MapLibre handover</cp:keywords>
  <dc:description>Verified production handover dated 22 September 2026</dc:description>
  <cp:lastModifiedBy/>
  <cp:revision>1</cp:revision>
  <dcterms:created xsi:type="dcterms:W3CDTF">2013-12-23T23:15:00Z</dcterms:created>
  <dcterms:modified xsi:type="dcterms:W3CDTF">2013-12-23T23:15:00Z</dcterms:modified>
  <cp:category/>
</cp:coreProperties>
</file>