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1"/>
        <w:keepNext w:val="0"/>
        <w:keepLines w:val="0"/>
        <w:spacing w:before="480" w:lineRule="auto"/>
        <w:ind w:left="720" w:hanging="360"/>
        <w:jc w:val="center"/>
        <w:rPr>
          <w:b w:val="1"/>
          <w:bCs w:val="1"/>
          <w:sz w:val="46"/>
          <w:szCs w:val="46"/>
        </w:rPr>
      </w:pPr>
      <w:bookmarkStart w:colFirst="0" w:colLast="0" w:name="_7ydr4oaf34v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RELATÓRIO DE AUDITORIA DE ACESSIBILIDADE DIGITAL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Empresa Analisada:</w:t>
      </w:r>
      <w:r w:rsidDel="00000000" w:rsidR="00000000" w:rsidRPr="00000000">
        <w:rPr>
          <w:rtl w:val="0"/>
        </w:rPr>
        <w:t xml:space="preserve"> Nubank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URL:</w:t>
      </w:r>
      <w:hyperlink r:id="rId6">
        <w:r w:rsidDel="00000000" w:rsidR="00000000" w:rsidRPr="00000000">
          <w:rPr>
            <w:rtl w:val="0"/>
          </w:rPr>
          <w:t xml:space="preserve"> </w:t>
        </w:r>
      </w:hyperlink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https://nubank.com.br/</w:t>
          <w:br w:type="textWrapping"/>
        </w:r>
      </w:hyperlink>
      <w:r w:rsidDel="00000000" w:rsidR="00000000" w:rsidRPr="00000000">
        <w:rPr>
          <w:b w:val="1"/>
          <w:bCs w:val="1"/>
          <w:rtl w:val="0"/>
        </w:rPr>
        <w:t xml:space="preserve">Data da Análise:</w:t>
      </w:r>
      <w:r w:rsidDel="00000000" w:rsidR="00000000" w:rsidRPr="00000000">
        <w:rPr>
          <w:rtl w:val="0"/>
        </w:rPr>
        <w:t xml:space="preserve"> Abril de 2026</w:t>
      </w:r>
    </w:p>
    <w:p w:rsidR="00000000" w:rsidDel="00000000" w:rsidP="00000000" w:rsidRDefault="00000000" w:rsidRPr="00000000" w14:paraId="0000000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Objetivo:</w:t>
      </w:r>
      <w:r w:rsidDel="00000000" w:rsidR="00000000" w:rsidRPr="00000000">
        <w:rPr>
          <w:rtl w:val="0"/>
        </w:rPr>
        <w:t xml:space="preserve"> Avaliar a conformidade da plataforma digital com os padrões de acessibilidade web sob as frentes visual, auditiva, motora e cognitiva.</w:t>
      </w:r>
    </w:p>
    <w:p w:rsidR="00000000" w:rsidDel="00000000" w:rsidP="00000000" w:rsidRDefault="00000000" w:rsidRPr="00000000" w14:paraId="00000006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keepNext w:val="0"/>
        <w:keepLines w:val="0"/>
        <w:spacing w:before="480" w:lineRule="auto"/>
        <w:ind w:left="720" w:hanging="360"/>
        <w:jc w:val="center"/>
        <w:rPr>
          <w:b w:val="1"/>
          <w:bCs w:val="1"/>
          <w:sz w:val="46"/>
          <w:szCs w:val="46"/>
        </w:rPr>
      </w:pPr>
      <w:bookmarkStart w:colFirst="0" w:colLast="0" w:name="_7g9811jsxete" w:id="1"/>
      <w:bookmarkEnd w:id="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DIAGNÓSTICO POR FRENTES DE ACESSIBILIDADE</w:t>
      </w:r>
    </w:p>
    <w:p w:rsidR="00000000" w:rsidDel="00000000" w:rsidP="00000000" w:rsidRDefault="00000000" w:rsidRPr="00000000" w14:paraId="00000008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4b4bvj4dl691" w:id="2"/>
      <w:bookmarkEnd w:id="2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s6qei8nju34b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Acessibilidade Auditiva</w:t>
      </w:r>
    </w:p>
    <w:p w:rsidR="00000000" w:rsidDel="00000000" w:rsidP="00000000" w:rsidRDefault="00000000" w:rsidRPr="00000000" w14:paraId="0000000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Voltada para pessoas surdas ou com deficiência auditiva, incluindo Libras, legendas e alternativas ao áudio.</w:t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 Atual</w:t>
      </w:r>
      <w:r w:rsidDel="00000000" w:rsidR="00000000" w:rsidRPr="00000000">
        <w:rPr>
          <w:b w:val="1"/>
          <w:bCs w:val="1"/>
          <w:rtl w:val="0"/>
        </w:rPr>
        <w:t xml:space="preserve">:</w:t>
      </w:r>
      <w:r w:rsidDel="00000000" w:rsidR="00000000" w:rsidRPr="00000000">
        <w:rPr>
          <w:rtl w:val="0"/>
        </w:rPr>
        <w:t xml:space="preserve"> Alto </w:t>
      </w:r>
      <w:r w:rsidDel="00000000" w:rsidR="00000000" w:rsidRPr="00000000">
        <w:rPr>
          <w:rtl w:val="0"/>
        </w:rPr>
        <w:t xml:space="preserve">nível de adequação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Análise:</w:t>
        <w:br w:type="textWrapping"/>
      </w:r>
      <w:r w:rsidDel="00000000" w:rsidR="00000000" w:rsidRPr="00000000">
        <w:rPr>
          <w:rtl w:val="0"/>
        </w:rPr>
        <w:t xml:space="preserve">A frente auditiva é uma das mais fortes do Nubank. A empresa oferece um canal exclusivo de atendimento em Libras diretamente pelo aplicativo, acessível pela área “Me ajuda”. Esse atendimento funciona 24 horas por dia, 7 dias por semana, e já atendeu milhares de clientes.</w:t>
      </w:r>
    </w:p>
    <w:p w:rsidR="00000000" w:rsidDel="00000000" w:rsidP="00000000" w:rsidRDefault="00000000" w:rsidRPr="00000000" w14:paraId="0000000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há iniciativas complementares como: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Playlist </w:t>
      </w:r>
      <w:r w:rsidDel="00000000" w:rsidR="00000000" w:rsidRPr="00000000">
        <w:rPr>
          <w:b w:val="1"/>
          <w:bCs w:val="1"/>
          <w:rtl w:val="0"/>
        </w:rPr>
        <w:t xml:space="preserve">NuAcessível</w:t>
      </w:r>
      <w:r w:rsidDel="00000000" w:rsidR="00000000" w:rsidRPr="00000000">
        <w:rPr>
          <w:rtl w:val="0"/>
        </w:rPr>
        <w:t xml:space="preserve"> com conteúdos explicativos em vídeo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Playlist </w:t>
      </w:r>
      <w:r w:rsidDel="00000000" w:rsidR="00000000" w:rsidRPr="00000000">
        <w:rPr>
          <w:b w:val="1"/>
          <w:bCs w:val="1"/>
          <w:rtl w:val="0"/>
        </w:rPr>
        <w:t xml:space="preserve">NuLibras</w:t>
      </w:r>
      <w:r w:rsidDel="00000000" w:rsidR="00000000" w:rsidRPr="00000000">
        <w:rPr>
          <w:rtl w:val="0"/>
        </w:rPr>
        <w:t xml:space="preserve">, com conteúdos financeiros em Libras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Atendimento em Libras também disponível na Ouvidoria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Essas ações demonstram que a acessibilidade auditiva não se limita ao suporte, mas também inclui educação e comunicação contínua.</w:t>
      </w:r>
    </w:p>
    <w:p w:rsidR="00000000" w:rsidDel="00000000" w:rsidP="00000000" w:rsidRDefault="00000000" w:rsidRPr="00000000" w14:paraId="00000012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dd4r1vsk794v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Acessibilidade Visual</w:t>
      </w:r>
    </w:p>
    <w:p w:rsidR="00000000" w:rsidDel="00000000" w:rsidP="00000000" w:rsidRDefault="00000000" w:rsidRPr="00000000" w14:paraId="0000001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Focada em pessoas com baixa visão ou cegas, incluindo leitores de tela, contraste e Braille.</w:t>
      </w:r>
    </w:p>
    <w:p w:rsidR="00000000" w:rsidDel="00000000" w:rsidP="00000000" w:rsidRDefault="00000000" w:rsidRPr="00000000" w14:paraId="0000001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 Atual:</w:t>
      </w:r>
      <w:r w:rsidDel="00000000" w:rsidR="00000000" w:rsidRPr="00000000">
        <w:rPr>
          <w:rtl w:val="0"/>
        </w:rPr>
        <w:t xml:space="preserve"> Alto nível de adequação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Análise:</w:t>
        <w:br w:type="textWrapping"/>
      </w:r>
      <w:r w:rsidDel="00000000" w:rsidR="00000000" w:rsidRPr="00000000">
        <w:rPr>
          <w:rtl w:val="0"/>
        </w:rPr>
        <w:t xml:space="preserve">O principal destaque é o </w:t>
      </w:r>
      <w:r w:rsidDel="00000000" w:rsidR="00000000" w:rsidRPr="00000000">
        <w:rPr>
          <w:b w:val="1"/>
          <w:bCs w:val="1"/>
          <w:rtl w:val="0"/>
        </w:rPr>
        <w:t xml:space="preserve">NuBraille</w:t>
      </w:r>
      <w:r w:rsidDel="00000000" w:rsidR="00000000" w:rsidRPr="00000000">
        <w:rPr>
          <w:rtl w:val="0"/>
        </w:rPr>
        <w:t xml:space="preserve">, cartão com informações em Braille (nome e últimos dígitos), voltado para clientes cegos ou com baixa visão.</w:t>
      </w:r>
    </w:p>
    <w:p w:rsidR="00000000" w:rsidDel="00000000" w:rsidP="00000000" w:rsidRDefault="00000000" w:rsidRPr="00000000" w14:paraId="0000001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recurso inclui:</w:t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Kit com instruções em áudio e vídeo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QR Code para suporte adicional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Fluxo inteligente que identifica usuários de leitores de tela</w:t>
      </w:r>
    </w:p>
    <w:p w:rsidR="00000000" w:rsidDel="00000000" w:rsidP="00000000" w:rsidRDefault="00000000" w:rsidRPr="00000000" w14:paraId="0000001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o desenvolvimento do produto foi baseado em:</w:t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Testes reais com usuários</w:t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Feedback contínuo</w:t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Participação de pessoas com deficiência visual na equipe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Isso demonstra que a acessibilidade visual foi tratada como parte central do design do produto.</w:t>
      </w:r>
    </w:p>
    <w:p w:rsidR="00000000" w:rsidDel="00000000" w:rsidP="00000000" w:rsidRDefault="00000000" w:rsidRPr="00000000" w14:paraId="00000020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t8g84ip0wbsu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Acessibilidade Motora</w:t>
      </w:r>
    </w:p>
    <w:p w:rsidR="00000000" w:rsidDel="00000000" w:rsidP="00000000" w:rsidRDefault="00000000" w:rsidRPr="00000000" w14:paraId="0000002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Garante a navegação sem uso de mouse, via teclado ou tecnologias assistivas.</w:t>
      </w:r>
    </w:p>
    <w:p w:rsidR="00000000" w:rsidDel="00000000" w:rsidP="00000000" w:rsidRDefault="00000000" w:rsidRPr="00000000" w14:paraId="00000023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 Atual:</w:t>
      </w:r>
      <w:r w:rsidDel="00000000" w:rsidR="00000000" w:rsidRPr="00000000">
        <w:rPr>
          <w:rtl w:val="0"/>
        </w:rPr>
        <w:t xml:space="preserve"> Parcialmente acessível</w:t>
      </w:r>
    </w:p>
    <w:p w:rsidR="00000000" w:rsidDel="00000000" w:rsidP="00000000" w:rsidRDefault="00000000" w:rsidRPr="00000000" w14:paraId="00000024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Análise:</w:t>
        <w:br w:type="textWrapping"/>
      </w:r>
      <w:r w:rsidDel="00000000" w:rsidR="00000000" w:rsidRPr="00000000">
        <w:rPr>
          <w:rtl w:val="0"/>
        </w:rPr>
        <w:t xml:space="preserve">Existem indícios positivos no ambiente web, como:</w:t>
      </w:r>
    </w:p>
    <w:p w:rsidR="00000000" w:rsidDel="00000000" w:rsidP="00000000" w:rsidRDefault="00000000" w:rsidRPr="00000000" w14:paraId="00000025">
      <w:pPr>
        <w:numPr>
          <w:ilvl w:val="0"/>
          <w:numId w:val="1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Presença de “Pular navegação”</w:t>
      </w:r>
    </w:p>
    <w:p w:rsidR="00000000" w:rsidDel="00000000" w:rsidP="00000000" w:rsidRDefault="00000000" w:rsidRPr="00000000" w14:paraId="00000026">
      <w:pPr>
        <w:numPr>
          <w:ilvl w:val="0"/>
          <w:numId w:val="1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que sugere suporte à navegação por teclado</w:t>
      </w:r>
    </w:p>
    <w:p w:rsidR="00000000" w:rsidDel="00000000" w:rsidP="00000000" w:rsidRDefault="00000000" w:rsidRPr="00000000" w14:paraId="00000027">
      <w:pPr>
        <w:spacing w:after="240" w:before="240" w:lineRule="auto"/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No entanto, não foram identificadas evidências detalhadas de testes formais relacionados à navegação completa via teclado ou uso de tecnologias assistivas, o que indica a necessidade de validações mais aprofundadas nesse aspecto. </w:t>
      </w:r>
    </w:p>
    <w:p w:rsidR="00000000" w:rsidDel="00000000" w:rsidP="00000000" w:rsidRDefault="00000000" w:rsidRPr="00000000" w14:paraId="0000002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r8oqyqv2c988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Acessibilidade Cognitiva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Focada em clareza, simplicidade e redução de esforço mental.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 Atual:</w:t>
      </w:r>
      <w:r w:rsidDel="00000000" w:rsidR="00000000" w:rsidRPr="00000000">
        <w:rPr>
          <w:rtl w:val="0"/>
        </w:rPr>
        <w:t xml:space="preserve"> Alto nível de adequação</w:t>
      </w:r>
    </w:p>
    <w:p w:rsidR="00000000" w:rsidDel="00000000" w:rsidP="00000000" w:rsidRDefault="00000000" w:rsidRPr="00000000" w14:paraId="0000002E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Análise:</w:t>
        <w:br w:type="textWrapping"/>
      </w:r>
      <w:r w:rsidDel="00000000" w:rsidR="00000000" w:rsidRPr="00000000">
        <w:rPr>
          <w:rtl w:val="0"/>
        </w:rPr>
        <w:t xml:space="preserve">Esse é um dos pontos mais fortes do Nubank.</w:t>
      </w:r>
    </w:p>
    <w:p w:rsidR="00000000" w:rsidDel="00000000" w:rsidP="00000000" w:rsidRDefault="00000000" w:rsidRPr="00000000" w14:paraId="0000002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empresa tem como proposta central:</w:t>
      </w:r>
    </w:p>
    <w:p w:rsidR="00000000" w:rsidDel="00000000" w:rsidP="00000000" w:rsidRDefault="00000000" w:rsidRPr="00000000" w14:paraId="00000030">
      <w:pPr>
        <w:numPr>
          <w:ilvl w:val="0"/>
          <w:numId w:val="1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Reduzir a complexidade dos serviços financeiros</w:t>
      </w:r>
    </w:p>
    <w:p w:rsidR="00000000" w:rsidDel="00000000" w:rsidP="00000000" w:rsidRDefault="00000000" w:rsidRPr="00000000" w14:paraId="00000031">
      <w:pPr>
        <w:numPr>
          <w:ilvl w:val="0"/>
          <w:numId w:val="1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Utilizar linguagem simples e direta</w:t>
      </w:r>
    </w:p>
    <w:p w:rsidR="00000000" w:rsidDel="00000000" w:rsidP="00000000" w:rsidRDefault="00000000" w:rsidRPr="00000000" w14:paraId="00000032">
      <w:pPr>
        <w:numPr>
          <w:ilvl w:val="0"/>
          <w:numId w:val="1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Criar interfaces limpas e intuitivas</w:t>
      </w:r>
    </w:p>
    <w:p w:rsidR="00000000" w:rsidDel="00000000" w:rsidP="00000000" w:rsidRDefault="00000000" w:rsidRPr="00000000" w14:paraId="0000003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Destaques importantes:</w:t>
      </w:r>
    </w:p>
    <w:p w:rsidR="00000000" w:rsidDel="00000000" w:rsidP="00000000" w:rsidRDefault="00000000" w:rsidRPr="00000000" w14:paraId="00000034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Contratos em formato visual + áudio</w:t>
      </w:r>
    </w:p>
    <w:p w:rsidR="00000000" w:rsidDel="00000000" w:rsidP="00000000" w:rsidRDefault="00000000" w:rsidRPr="00000000" w14:paraId="0000003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Conteúdos explicativos acessíveis</w:t>
      </w:r>
    </w:p>
    <w:p w:rsidR="00000000" w:rsidDel="00000000" w:rsidP="00000000" w:rsidRDefault="00000000" w:rsidRPr="00000000" w14:paraId="00000036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Organização clara das informações</w:t>
      </w:r>
    </w:p>
    <w:p w:rsidR="00000000" w:rsidDel="00000000" w:rsidP="00000000" w:rsidRDefault="00000000" w:rsidRPr="00000000" w14:paraId="0000003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Essa abordagem reduz significativamente a carga cognitiva e melhora a experiência para diversos perfis de usuários.</w:t>
      </w:r>
    </w:p>
    <w:p w:rsidR="00000000" w:rsidDel="00000000" w:rsidP="00000000" w:rsidRDefault="00000000" w:rsidRPr="00000000" w14:paraId="00000038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p880kmtmp1pz" w:id="7"/>
      <w:bookmarkEnd w:id="7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Interface, Contraste e Conforto Visual</w:t>
      </w:r>
    </w:p>
    <w:p w:rsidR="00000000" w:rsidDel="00000000" w:rsidP="00000000" w:rsidRDefault="00000000" w:rsidRPr="00000000" w14:paraId="0000003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Relacionada à legibilidade, cores e experiência visual geral.</w:t>
      </w:r>
    </w:p>
    <w:p w:rsidR="00000000" w:rsidDel="00000000" w:rsidP="00000000" w:rsidRDefault="00000000" w:rsidRPr="00000000" w14:paraId="0000003B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Status Atual:</w:t>
      </w:r>
      <w:r w:rsidDel="00000000" w:rsidR="00000000" w:rsidRPr="00000000">
        <w:rPr>
          <w:rtl w:val="0"/>
        </w:rPr>
        <w:t xml:space="preserve"> Bom nível de adequação</w:t>
      </w:r>
    </w:p>
    <w:p w:rsidR="00000000" w:rsidDel="00000000" w:rsidP="00000000" w:rsidRDefault="00000000" w:rsidRPr="00000000" w14:paraId="0000003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Análise:</w:t>
        <w:br w:type="textWrapping"/>
      </w:r>
      <w:r w:rsidDel="00000000" w:rsidR="00000000" w:rsidRPr="00000000">
        <w:rPr>
          <w:rtl w:val="0"/>
        </w:rPr>
        <w:t xml:space="preserve">O Nubank implementou o </w:t>
      </w:r>
      <w:r w:rsidDel="00000000" w:rsidR="00000000" w:rsidRPr="00000000">
        <w:rPr>
          <w:b w:val="1"/>
          <w:bCs w:val="1"/>
          <w:rtl w:val="0"/>
        </w:rPr>
        <w:t xml:space="preserve">Modo Escuro</w:t>
      </w:r>
      <w:r w:rsidDel="00000000" w:rsidR="00000000" w:rsidRPr="00000000">
        <w:rPr>
          <w:rtl w:val="0"/>
        </w:rPr>
        <w:t xml:space="preserve">, que:</w:t>
      </w:r>
    </w:p>
    <w:p w:rsidR="00000000" w:rsidDel="00000000" w:rsidP="00000000" w:rsidRDefault="00000000" w:rsidRPr="00000000" w14:paraId="0000003D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Reduz brilho e fadiga visual</w:t>
      </w:r>
    </w:p>
    <w:p w:rsidR="00000000" w:rsidDel="00000000" w:rsidP="00000000" w:rsidRDefault="00000000" w:rsidRPr="00000000" w14:paraId="0000003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Melhora a experiência para usuários com fotofobia</w:t>
      </w:r>
    </w:p>
    <w:p w:rsidR="00000000" w:rsidDel="00000000" w:rsidP="00000000" w:rsidRDefault="00000000" w:rsidRPr="00000000" w14:paraId="0000003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Mantém consistência visual em milhares de telas</w:t>
      </w:r>
    </w:p>
    <w:p w:rsidR="00000000" w:rsidDel="00000000" w:rsidP="00000000" w:rsidRDefault="00000000" w:rsidRPr="00000000" w14:paraId="0000004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o site institucional apresenta:</w:t>
      </w:r>
    </w:p>
    <w:p w:rsidR="00000000" w:rsidDel="00000000" w:rsidP="00000000" w:rsidRDefault="00000000" w:rsidRPr="00000000" w14:paraId="00000041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Controle de tamanho de fonte</w:t>
      </w:r>
    </w:p>
    <w:p w:rsidR="00000000" w:rsidDel="00000000" w:rsidP="00000000" w:rsidRDefault="00000000" w:rsidRPr="00000000" w14:paraId="00000042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Opções de contraste</w:t>
      </w:r>
    </w:p>
    <w:p w:rsidR="00000000" w:rsidDel="00000000" w:rsidP="00000000" w:rsidRDefault="00000000" w:rsidRPr="00000000" w14:paraId="00000043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Estrutura mais limpa e legível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Embora o modo escuro não tenha sido criado exclusivamente para acessibilidade, ele contribui significativamente para inclusão.</w:t>
      </w:r>
    </w:p>
    <w:p w:rsidR="00000000" w:rsidDel="00000000" w:rsidP="00000000" w:rsidRDefault="00000000" w:rsidRPr="00000000" w14:paraId="00000045">
      <w:pPr>
        <w:spacing w:after="240" w:before="240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6">
      <w:pPr>
        <w:pStyle w:val="Heading1"/>
        <w:keepNext w:val="0"/>
        <w:keepLines w:val="0"/>
        <w:spacing w:before="480" w:lineRule="auto"/>
        <w:ind w:left="720" w:hanging="360"/>
        <w:jc w:val="center"/>
        <w:rPr>
          <w:b w:val="1"/>
          <w:bCs w:val="1"/>
          <w:sz w:val="46"/>
          <w:szCs w:val="46"/>
        </w:rPr>
      </w:pPr>
      <w:bookmarkStart w:colFirst="0" w:colLast="0" w:name="_89e0z5hn2nq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1"/>
        <w:keepNext w:val="0"/>
        <w:keepLines w:val="0"/>
        <w:spacing w:before="480" w:lineRule="auto"/>
        <w:ind w:left="720" w:hanging="360"/>
        <w:jc w:val="center"/>
        <w:rPr>
          <w:b w:val="1"/>
          <w:bCs w:val="1"/>
          <w:sz w:val="46"/>
          <w:szCs w:val="46"/>
        </w:rPr>
      </w:pPr>
      <w:bookmarkStart w:colFirst="0" w:colLast="0" w:name="_9fwyir1w6drd" w:id="9"/>
      <w:bookmarkEnd w:id="9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RESUMO EXECUTIVO: PONTOS FORTES E FRACOS</w:t>
      </w:r>
    </w:p>
    <w:p w:rsidR="00000000" w:rsidDel="00000000" w:rsidP="00000000" w:rsidRDefault="00000000" w:rsidRPr="00000000" w14:paraId="00000048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sskk8wmx0pg2" w:id="10"/>
      <w:bookmarkEnd w:id="1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Fortes</w:t>
      </w:r>
    </w:p>
    <w:p w:rsidR="00000000" w:rsidDel="00000000" w:rsidP="00000000" w:rsidRDefault="00000000" w:rsidRPr="00000000" w14:paraId="00000049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Atendimento em Libras 24/7 integrado ao app</w:t>
      </w:r>
    </w:p>
    <w:p w:rsidR="00000000" w:rsidDel="00000000" w:rsidP="00000000" w:rsidRDefault="00000000" w:rsidRPr="00000000" w14:paraId="0000004A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Conteúdos acessíveis em vídeo (NuAcessível e NuLibras)</w:t>
      </w:r>
    </w:p>
    <w:p w:rsidR="00000000" w:rsidDel="00000000" w:rsidP="00000000" w:rsidRDefault="00000000" w:rsidRPr="00000000" w14:paraId="0000004B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Cartão </w:t>
      </w:r>
      <w:r w:rsidDel="00000000" w:rsidR="00000000" w:rsidRPr="00000000">
        <w:rPr>
          <w:b w:val="1"/>
          <w:bCs w:val="1"/>
          <w:rtl w:val="0"/>
        </w:rPr>
        <w:t xml:space="preserve">NuBraille</w:t>
      </w:r>
      <w:r w:rsidDel="00000000" w:rsidR="00000000" w:rsidRPr="00000000">
        <w:rPr>
          <w:rtl w:val="0"/>
        </w:rPr>
        <w:t xml:space="preserve"> com suporte multimodal</w:t>
      </w:r>
    </w:p>
    <w:p w:rsidR="00000000" w:rsidDel="00000000" w:rsidP="00000000" w:rsidRDefault="00000000" w:rsidRPr="00000000" w14:paraId="0000004C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Linguagem simples e interface intuitiva</w:t>
      </w:r>
    </w:p>
    <w:p w:rsidR="00000000" w:rsidDel="00000000" w:rsidP="00000000" w:rsidRDefault="00000000" w:rsidRPr="00000000" w14:paraId="0000004D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Contratos acessíveis (visual + áudio)</w:t>
      </w:r>
    </w:p>
    <w:p w:rsidR="00000000" w:rsidDel="00000000" w:rsidP="00000000" w:rsidRDefault="00000000" w:rsidRPr="00000000" w14:paraId="0000004E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Uso de Modo Escuro e boas práticas de contraste</w:t>
      </w:r>
    </w:p>
    <w:p w:rsidR="00000000" w:rsidDel="00000000" w:rsidP="00000000" w:rsidRDefault="00000000" w:rsidRPr="00000000" w14:paraId="0000004F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Inclusão tratada como estratégia institucional</w:t>
      </w:r>
    </w:p>
    <w:p w:rsidR="00000000" w:rsidDel="00000000" w:rsidP="00000000" w:rsidRDefault="00000000" w:rsidRPr="00000000" w14:paraId="00000050">
      <w:pPr>
        <w:spacing w:after="240" w:before="240" w:lineRule="auto"/>
        <w:ind w:left="36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ind w:left="720" w:hanging="360"/>
        <w:rPr>
          <w:b w:val="1"/>
          <w:bCs w:val="1"/>
          <w:sz w:val="34"/>
          <w:szCs w:val="34"/>
        </w:rPr>
      </w:pPr>
      <w:bookmarkStart w:colFirst="0" w:colLast="0" w:name="_8hnjpvgj6zyh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Pontos Fracos / Oportunidades de Melhoria </w:t>
      </w:r>
    </w:p>
    <w:p w:rsidR="00000000" w:rsidDel="00000000" w:rsidP="00000000" w:rsidRDefault="00000000" w:rsidRPr="00000000" w14:paraId="00000052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Falhas de</w:t>
      </w:r>
      <w:r w:rsidDel="00000000" w:rsidR="00000000" w:rsidRPr="00000000">
        <w:rPr>
          <w:rtl w:val="0"/>
        </w:rPr>
        <w:t xml:space="preserve"> auditoria técnica pública completa (WCAG, Lighthouse, Axe)</w:t>
      </w:r>
    </w:p>
    <w:p w:rsidR="00000000" w:rsidDel="00000000" w:rsidP="00000000" w:rsidRDefault="00000000" w:rsidRPr="00000000" w14:paraId="00000053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Falta de evidências detalhadas sobre navegação por teclado no app</w:t>
      </w:r>
    </w:p>
    <w:p w:rsidR="00000000" w:rsidDel="00000000" w:rsidP="00000000" w:rsidRDefault="00000000" w:rsidRPr="00000000" w14:paraId="00000054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Possível limitação na documentação técnica de acessibilidade</w:t>
      </w:r>
    </w:p>
    <w:p w:rsidR="00000000" w:rsidDel="00000000" w:rsidP="00000000" w:rsidRDefault="00000000" w:rsidRPr="00000000" w14:paraId="00000055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pStyle w:val="Heading1"/>
        <w:keepNext w:val="0"/>
        <w:keepLines w:val="0"/>
        <w:spacing w:before="480" w:lineRule="auto"/>
        <w:ind w:left="720" w:hanging="360"/>
        <w:jc w:val="center"/>
        <w:rPr>
          <w:b w:val="1"/>
          <w:bCs w:val="1"/>
          <w:sz w:val="46"/>
          <w:szCs w:val="46"/>
        </w:rPr>
      </w:pPr>
      <w:bookmarkStart w:colFirst="0" w:colLast="0" w:name="_mlpl07dmc2fo" w:id="12"/>
      <w:bookmarkEnd w:id="1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ANÁLISE POR FERRAMENTAS</w:t>
      </w:r>
    </w:p>
    <w:p w:rsidR="00000000" w:rsidDel="00000000" w:rsidP="00000000" w:rsidRDefault="00000000" w:rsidRPr="00000000" w14:paraId="00000057">
      <w:pPr>
        <w:pStyle w:val="Heading2"/>
        <w:keepNext w:val="0"/>
        <w:keepLines w:val="0"/>
        <w:spacing w:after="80" w:lineRule="auto"/>
        <w:ind w:left="0" w:firstLine="0"/>
        <w:rPr>
          <w:b w:val="1"/>
          <w:bCs w:val="1"/>
          <w:sz w:val="34"/>
          <w:szCs w:val="34"/>
        </w:rPr>
      </w:pPr>
      <w:bookmarkStart w:colFirst="0" w:colLast="0" w:name="_x6kkmhh8fls2" w:id="13"/>
      <w:bookmarkEnd w:id="1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 que é o Google Lighthouse?</w:t>
      </w:r>
    </w:p>
    <w:p w:rsidR="00000000" w:rsidDel="00000000" w:rsidP="00000000" w:rsidRDefault="00000000" w:rsidRPr="00000000" w14:paraId="0000005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Google Lighthouse é uma ferramenta automatizada que avalia acessibilidade, desempenho e boas práticas de sites.</w:t>
      </w:r>
    </w:p>
    <w:p w:rsidR="00000000" w:rsidDel="00000000" w:rsidP="00000000" w:rsidRDefault="00000000" w:rsidRPr="00000000" w14:paraId="00000059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spacing w:after="240" w:before="240" w:lineRule="auto"/>
        <w:ind w:left="0" w:firstLine="0"/>
        <w:rPr/>
      </w:pPr>
      <w:r w:rsidDel="00000000" w:rsidR="00000000" w:rsidRPr="00000000">
        <w:rPr>
          <w:rtl w:val="0"/>
        </w:rPr>
        <w:t xml:space="preserve">Resultados da análise no site do Nubank: </w:t>
      </w:r>
    </w:p>
    <w:p w:rsidR="00000000" w:rsidDel="00000000" w:rsidP="00000000" w:rsidRDefault="00000000" w:rsidRPr="00000000" w14:paraId="00000060">
      <w:pPr>
        <w:spacing w:after="240" w:before="240" w:lineRule="auto"/>
        <w:ind w:left="0" w:firstLine="0"/>
        <w:rPr/>
      </w:pPr>
      <w:r w:rsidDel="00000000" w:rsidR="00000000" w:rsidRPr="00000000">
        <w:rPr/>
        <w:drawing>
          <wp:inline distB="114300" distT="114300" distL="114300" distR="114300">
            <wp:extent cx="5731200" cy="3619500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200" cy="3619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Foi realizada uma análise utilizando a ferramenta Google Lighthouse, que atribuiu ao site uma pontuação de </w:t>
      </w:r>
      <w:r w:rsidDel="00000000" w:rsidR="00000000" w:rsidRPr="00000000">
        <w:rPr>
          <w:b w:val="1"/>
          <w:bCs w:val="1"/>
          <w:rtl w:val="0"/>
        </w:rPr>
        <w:t xml:space="preserve">80/100 em acessibilidade</w:t>
      </w:r>
      <w:r w:rsidDel="00000000" w:rsidR="00000000" w:rsidRPr="00000000">
        <w:rPr>
          <w:rtl w:val="0"/>
        </w:rPr>
        <w:t xml:space="preserve">, indicando um bom nível geral, porém com oportunidades de melhoria.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Entre os principais pontos identificados, destacam-se:</w:t>
      </w:r>
    </w:p>
    <w:p w:rsidR="00000000" w:rsidDel="00000000" w:rsidP="00000000" w:rsidRDefault="00000000" w:rsidRPr="00000000" w14:paraId="00000066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Uso inadequado de atributos ARIA, o que pode comprometer a experiência de usuários que utilizam leitores de tela</w:t>
      </w:r>
    </w:p>
    <w:p w:rsidR="00000000" w:rsidDel="00000000" w:rsidP="00000000" w:rsidRDefault="00000000" w:rsidRPr="00000000" w14:paraId="00000067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Problemas de contraste entre cores de fundo e texto, afetando a legibilidade</w:t>
      </w:r>
    </w:p>
    <w:p w:rsidR="00000000" w:rsidDel="00000000" w:rsidP="00000000" w:rsidRDefault="00000000" w:rsidRPr="00000000" w14:paraId="00000068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Presença de links sem descrição clara, dificultando a navegação assistida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Além disso, foi observado que o carregamento da página apresentou lentidão durante a análise, o que pode impactar a experiência do usuário e a avaliação automatizada.</w:t>
      </w:r>
    </w:p>
    <w:p w:rsidR="00000000" w:rsidDel="00000000" w:rsidP="00000000" w:rsidRDefault="00000000" w:rsidRPr="00000000" w14:paraId="0000006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Apesar dessas limitações, a ferramenta também indicou diversos critérios atendidos, reforçando que o site apresenta boas práticas de acessibilidade em vários aspectos.</w:t>
      </w:r>
    </w:p>
    <w:p w:rsidR="00000000" w:rsidDel="00000000" w:rsidP="00000000" w:rsidRDefault="00000000" w:rsidRPr="00000000" w14:paraId="0000006B">
      <w:pPr>
        <w:spacing w:after="240" w:before="24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⚠️ Importante:</w:t>
        <w:br w:type="textWrapping"/>
        <w:t xml:space="preserve">Assim como em outros casos, o Lighthouse não substitui testes reais com usuários.</w:t>
      </w:r>
    </w:p>
    <w:p w:rsidR="00000000" w:rsidDel="00000000" w:rsidP="00000000" w:rsidRDefault="00000000" w:rsidRPr="00000000" w14:paraId="0000006D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pStyle w:val="Heading1"/>
        <w:keepNext w:val="0"/>
        <w:keepLines w:val="0"/>
        <w:spacing w:before="480" w:lineRule="auto"/>
        <w:ind w:left="0" w:firstLine="0"/>
        <w:jc w:val="center"/>
        <w:rPr>
          <w:b w:val="1"/>
          <w:bCs w:val="1"/>
          <w:sz w:val="46"/>
          <w:szCs w:val="46"/>
        </w:rPr>
      </w:pPr>
      <w:bookmarkStart w:colFirst="0" w:colLast="0" w:name="_t7nddcqszp2u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CONCLUSÃO</w:t>
      </w:r>
    </w:p>
    <w:p w:rsidR="00000000" w:rsidDel="00000000" w:rsidP="00000000" w:rsidRDefault="00000000" w:rsidRPr="00000000" w14:paraId="0000006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 </w:t>
      </w:r>
      <w:r w:rsidDel="00000000" w:rsidR="00000000" w:rsidRPr="00000000">
        <w:rPr>
          <w:b w:val="1"/>
          <w:bCs w:val="1"/>
          <w:rtl w:val="0"/>
        </w:rPr>
        <w:t xml:space="preserve">Nubank</w:t>
      </w:r>
      <w:r w:rsidDel="00000000" w:rsidR="00000000" w:rsidRPr="00000000">
        <w:rPr>
          <w:rtl w:val="0"/>
        </w:rPr>
        <w:t xml:space="preserve"> apresenta um </w:t>
      </w:r>
      <w:r w:rsidDel="00000000" w:rsidR="00000000" w:rsidRPr="00000000">
        <w:rPr>
          <w:b w:val="1"/>
          <w:bCs w:val="1"/>
          <w:rtl w:val="0"/>
        </w:rPr>
        <w:t xml:space="preserve">alto nível de maturidade em acessibilidade</w:t>
      </w:r>
      <w:r w:rsidDel="00000000" w:rsidR="00000000" w:rsidRPr="00000000">
        <w:rPr>
          <w:rtl w:val="0"/>
        </w:rPr>
        <w:t xml:space="preserve">, especialmente nas frentes:</w:t>
      </w:r>
    </w:p>
    <w:p w:rsidR="00000000" w:rsidDel="00000000" w:rsidP="00000000" w:rsidRDefault="00000000" w:rsidRPr="00000000" w14:paraId="00000070">
      <w:pPr>
        <w:numPr>
          <w:ilvl w:val="0"/>
          <w:numId w:val="10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Auditiva (Libras e suporte contínuo)</w:t>
      </w:r>
    </w:p>
    <w:p w:rsidR="00000000" w:rsidDel="00000000" w:rsidP="00000000" w:rsidRDefault="00000000" w:rsidRPr="00000000" w14:paraId="0000007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Visual (NuBraille e design inclusivo)</w:t>
      </w:r>
    </w:p>
    <w:p w:rsidR="00000000" w:rsidDel="00000000" w:rsidP="00000000" w:rsidRDefault="00000000" w:rsidRPr="00000000" w14:paraId="00000072">
      <w:pPr>
        <w:numPr>
          <w:ilvl w:val="0"/>
          <w:numId w:val="10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Cognitiva (simplicidade e clareza)</w:t>
      </w:r>
    </w:p>
    <w:p w:rsidR="00000000" w:rsidDel="00000000" w:rsidP="00000000" w:rsidRDefault="00000000" w:rsidRPr="00000000" w14:paraId="00000073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A empresa demonstra que acessibilidade faz parte de sua estratégia, estando presente em produtos, comunicação e governança.</w:t>
      </w:r>
    </w:p>
    <w:p w:rsidR="00000000" w:rsidDel="00000000" w:rsidP="00000000" w:rsidRDefault="00000000" w:rsidRPr="00000000" w14:paraId="0000007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No entanto, do ponto de vista acadêmico e técnico, ainda é necessário destacar que:</w:t>
        <w:br w:type="textWrapping"/>
        <w:t xml:space="preserve">não há evidência pública de uma auditoria completa e formal de conformidade com padrões internacionais</w:t>
      </w:r>
    </w:p>
    <w:p w:rsidR="00000000" w:rsidDel="00000000" w:rsidP="00000000" w:rsidRDefault="00000000" w:rsidRPr="00000000" w14:paraId="00000075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Conclusão final:</w:t>
        <w:br w:type="textWrapping"/>
      </w:r>
      <w:r w:rsidDel="00000000" w:rsidR="00000000" w:rsidRPr="00000000">
        <w:rPr>
          <w:rtl w:val="0"/>
        </w:rPr>
        <w:t xml:space="preserve">O Nubank é uma referência em acessibilidade prática e experiência do usuário, porém ainda necessita de validação técnica formal e auditorias completas para garantir plena conformidade com padrões internacionais. 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76">
      <w:pPr>
        <w:spacing w:after="240" w:before="240" w:lineRule="auto"/>
        <w:ind w:left="0" w:firstLine="0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pt_B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nubank.com.br/" TargetMode="External"/><Relationship Id="rId7" Type="http://schemas.openxmlformats.org/officeDocument/2006/relationships/hyperlink" Target="https://nubank.com.br/" TargetMode="External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