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MODELAGEM CONCEITUAL DE SOFTWARE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SCF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Sistema de Comunicação por Flores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ANÁLISE, PROJETO E IMPLEMENTAÇÃO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VERSÃO: 1.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DATA: 0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/202</w:t>
      </w:r>
      <w:r w:rsidDel="00000000" w:rsidR="00000000" w:rsidRPr="00000000">
        <w:rPr>
          <w:rFonts w:ascii="Arial" w:cs="Arial" w:eastAsia="Arial" w:hAnsi="Arial"/>
          <w:b w:val="1"/>
          <w:smallCaps w:val="1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0" w:right="-666" w:firstLine="0"/>
        <w:jc w:val="right"/>
        <w:rPr>
          <w:rFonts w:ascii="Arial" w:cs="Arial" w:eastAsia="Arial" w:hAnsi="Arial"/>
          <w:b w:val="1"/>
          <w:i w:val="0"/>
          <w:smallCaps w:val="1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20321</wp:posOffset>
                </wp:positionV>
                <wp:extent cx="3181985" cy="1415271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770" y="3077690"/>
                          <a:ext cx="317246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Responsável: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Bruno Machado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	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Gustavo Nogueira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Isabele Lopakto Correia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20321</wp:posOffset>
                </wp:positionV>
                <wp:extent cx="3181985" cy="1415271"/>
                <wp:effectExtent b="0" l="0" r="0" t="0"/>
                <wp:wrapSquare wrapText="bothSides" distB="45720" distT="4572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1985" cy="1415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480"/>
          <w:tab w:val="right" w:pos="8494"/>
        </w:tabs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tabs>
              <w:tab w:val="right" w:pos="8838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30j0zll">
            <w:r w:rsidDel="00000000" w:rsidR="00000000" w:rsidRPr="00000000">
              <w:rPr>
                <w:rtl w:val="0"/>
              </w:rPr>
              <w:t xml:space="preserve">Propósito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Visão Geral do Sistema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tyjcwt">
            <w:r w:rsidDel="00000000" w:rsidR="00000000" w:rsidRPr="00000000">
              <w:rPr>
                <w:rtl w:val="0"/>
              </w:rPr>
              <w:t xml:space="preserve">Requisitos Não-Funcionais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838"/>
            </w:tabs>
            <w:spacing w:before="60" w:line="240" w:lineRule="auto"/>
            <w:ind w:left="72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Usabilidade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8838"/>
            </w:tabs>
            <w:spacing w:before="60" w:line="240" w:lineRule="auto"/>
            <w:ind w:left="72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Segurança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Análise e Projeto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Levantamento de Classes de Análise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3rdcrjn">
            <w:r w:rsidDel="00000000" w:rsidR="00000000" w:rsidRPr="00000000">
              <w:rPr>
                <w:rtl w:val="0"/>
              </w:rPr>
              <w:t xml:space="preserve">Diagramas de Sequência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Diagramas de Transição de Estados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8838"/>
            </w:tabs>
            <w:spacing w:before="200" w:line="240" w:lineRule="auto"/>
            <w:ind w:left="0" w:firstLine="0"/>
            <w:rPr/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Implementação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8838"/>
            </w:tabs>
            <w:spacing w:before="60" w:line="240" w:lineRule="auto"/>
            <w:ind w:left="360" w:firstLine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Código Fonte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8838"/>
            </w:tabs>
            <w:spacing w:after="80" w:before="200" w:line="240" w:lineRule="auto"/>
            <w:ind w:left="0" w:firstLine="0"/>
            <w:rPr/>
          </w:pPr>
          <w:hyperlink w:anchor="_44sinio">
            <w:r w:rsidDel="00000000" w:rsidR="00000000" w:rsidRPr="00000000">
              <w:rPr>
                <w:b w:val="1"/>
                <w:rtl w:val="0"/>
              </w:rPr>
              <w:t xml:space="preserve">Referências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432" w:hanging="432"/>
        <w:rPr/>
        <w:sectPr>
          <w:type w:val="nextPage"/>
          <w:pgSz w:h="15840" w:w="12240" w:orient="portrait"/>
          <w:pgMar w:bottom="1417" w:top="1417" w:left="1701" w:right="1701" w:header="708" w:footer="708"/>
          <w:pgNumType w:start="2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7pfijoa37jkd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39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Esse documento visa descrever o projeto e implementação para o sistema de venda baseado na floriografia, a chamada linguagem das flores da Era Vitoriana, pensado para resgatar uma linguagem pouco utilizada nos tempos atuais. O sistema visa abordar a criação de uma ferramenta para facilitar o envio de mensagens, usando uma metodologia de romantização da escrita, traduzindo o conteúdo para presentear não apenas com flores mas vegetais e outras plantas descritas nos documentos deixados pelos antepassados na Era Vitoriana, como “Le langage des fleurs”, um livro francês escrito na época.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Visão Geral do Sistema</w:t>
      </w:r>
    </w:p>
    <w:p w:rsidR="00000000" w:rsidDel="00000000" w:rsidP="00000000" w:rsidRDefault="00000000" w:rsidRPr="00000000" w14:paraId="0000003C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A ferramenta proposta é um sistema para vendas de plantas e buquês de flores que transmitem uma mensagem de acordo com a linguagem das plantas. O sistema desktop será utilizado apenas nos equipamentos da </w:t>
      </w:r>
      <w:r w:rsidDel="00000000" w:rsidR="00000000" w:rsidRPr="00000000">
        <w:rPr>
          <w:rtl w:val="0"/>
        </w:rPr>
        <w:t xml:space="preserve">floricultura.</w:t>
      </w:r>
      <w:r w:rsidDel="00000000" w:rsidR="00000000" w:rsidRPr="00000000">
        <w:rPr>
          <w:rtl w:val="0"/>
        </w:rPr>
        <w:t xml:space="preserve"> Ele realizará o processo de vendas por mensagens personalizadas e será parte central do sistema de entregas. O cliente terá a possibilidade de selecionar os produtos, </w:t>
      </w:r>
      <w:r w:rsidDel="00000000" w:rsidR="00000000" w:rsidRPr="00000000">
        <w:rPr>
          <w:rtl w:val="0"/>
        </w:rPr>
        <w:t xml:space="preserve">por tipo ou mensagem,</w:t>
      </w:r>
      <w:r w:rsidDel="00000000" w:rsidR="00000000" w:rsidRPr="00000000">
        <w:rPr>
          <w:rtl w:val="0"/>
        </w:rPr>
        <w:t xml:space="preserve"> por meio do sistema em uma tela sensível ao toque, que ficará no balcão. O funcionário deverá guiar o cliente nos próximos passos do processo. Além disso, haverá opção de agendar a entrega das plantas. O sistema também oferecerá um cadastro para o cliente, onde informações sobre a entrega serão armazenadas.</w:t>
      </w:r>
    </w:p>
    <w:p w:rsidR="00000000" w:rsidDel="00000000" w:rsidP="00000000" w:rsidRDefault="00000000" w:rsidRPr="00000000" w14:paraId="0000003D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Cabe ao cliente, portanto, apenas a escolha dos produtos e a inserção de informações como: forma de pagamento, endereço de entrega (caso desejado pelo cliente) e informações para realizar o cadastro ou acessá-lo (caso o cadastro já tenha sido realizado previamente). Ao funcionário, caberá a função de auxiliar o cliente na interação com o sistema e realizar a transição de telas quando o cliente tiver concluído cada etapa, solicitando ao mesmo informações necessárias para o andamento do processo.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Os funcionários também terão acesso ao controle da plantação. Nessa parte do sistema, ele terá informações técnicas das plantas, com o intuito de fazer sua devida manutenção. Apenas quando as plantas estiverem maduras o suficiente elas poderão ser transferidas para o estoque de vendas. O sistema também tem como função notificar, tanto o cliente (por e-mail) quanto o funcionário (pelo sistema), sobre os respectivos processos de interesse (entrega e manutenção).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Todos</w:t>
      </w:r>
      <w:r w:rsidDel="00000000" w:rsidR="00000000" w:rsidRPr="00000000">
        <w:rPr>
          <w:rtl w:val="0"/>
        </w:rPr>
        <w:t xml:space="preserve"> os dados de cadastro de clientes e funcionários, bem como dados de entrega e de controle de plantas e produtos utilizarão um sistema gerenciador de banco de dados compartilhado.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  <w:sectPr>
          <w:type w:val="nextPage"/>
          <w:pgSz w:h="15840" w:w="12240" w:orient="portrait"/>
          <w:pgMar w:bottom="1417" w:top="1417" w:left="1701" w:right="1701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8820"/>
        <w:tblGridChange w:id="0">
          <w:tblGrid>
            <w:gridCol w:w="1260"/>
            <w:gridCol w:w="8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funcionários.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com que o funcionário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logue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rHeight w:val="64.98046875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4C">
            <w:pPr>
              <w:ind w:right="807.9921259842524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o funcionário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saia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 sua conta.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RF004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planta.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RF005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gerenciar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planta.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RF006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um produto seja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cadastrado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RF007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RF008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gerenciar os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cuidados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 as plantas através de notificações na tela.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RF009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atualização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 planta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produto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quando for necessário.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RF010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alteração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quando a planta sofre de interferências não planejadas.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RF011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uma tela com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controle do estoque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dos produtos.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RF012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uma tela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realizar a venda.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gerenciamento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da venda.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retirar o produto do sistema quando ele for vendido.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RF015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agendar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RF016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disponibilizar opção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RF017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concluir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uma entrega quando ela for realizada.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RF018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um cliente seja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cadastrado.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RF019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1233.1889763779536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permitir que um cliente seja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gerenciado.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RF020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gerará pop-ups para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notificar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que a entrega deve ser realizada.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RF021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marcar quando o produto sair para entrega e notificar o cliente.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RF022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disponibilizar opção de comprar pela “mensagem” ou não.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Requisitos Não-Funcionais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Usabilidade</w:t>
      </w:r>
    </w:p>
    <w:tbl>
      <w:tblPr>
        <w:tblStyle w:val="Table2"/>
        <w:tblW w:w="10095.0" w:type="dxa"/>
        <w:jc w:val="left"/>
        <w:tblInd w:w="-1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90"/>
        <w:gridCol w:w="8805"/>
        <w:tblGridChange w:id="0">
          <w:tblGrid>
            <w:gridCol w:w="1290"/>
            <w:gridCol w:w="8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fornecer uma interface do usuário simples e intuitiva.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RU002</w:t>
            </w:r>
          </w:p>
        </w:tc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a quantia de produtos para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RU003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o valor da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RU004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o valor do frete.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RU005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a data agendada de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RU006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o local de entrega.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RU007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fornecer ao usuário a opção de cancelamento da compra.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RU008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ter uma estética vitoriana florida.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RU009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ser rápido e fluido.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2"/>
        </w:numPr>
        <w:ind w:left="720" w:hanging="72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Segurança</w:t>
      </w:r>
    </w:p>
    <w:tbl>
      <w:tblPr>
        <w:tblStyle w:val="Table3"/>
        <w:tblW w:w="10125.0" w:type="dxa"/>
        <w:jc w:val="left"/>
        <w:tblInd w:w="-19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20"/>
        <w:gridCol w:w="8805"/>
        <w:tblGridChange w:id="0">
          <w:tblGrid>
            <w:gridCol w:w="1320"/>
            <w:gridCol w:w="88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Requisito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RS001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armazenar dados criptografados.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RS002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 informar caso o usuário queira apagar um produto.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RS003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sistema deverá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limitar o acesso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de cada funcionário de acordo com a função.</w:t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d34og8" w:id="9"/>
      <w:bookmarkEnd w:id="9"/>
      <w:r w:rsidDel="00000000" w:rsidR="00000000" w:rsidRPr="00000000">
        <w:rPr>
          <w:rtl w:val="0"/>
        </w:rPr>
        <w:t xml:space="preserve">Análise e Projeto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s8eyo1" w:id="10"/>
      <w:bookmarkEnd w:id="10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/>
        <w:drawing>
          <wp:inline distB="114300" distT="114300" distL="114300" distR="114300">
            <wp:extent cx="5612130" cy="4546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7dp8vu" w:id="11"/>
      <w:bookmarkEnd w:id="11"/>
      <w:r w:rsidDel="00000000" w:rsidR="00000000" w:rsidRPr="00000000">
        <w:rPr>
          <w:rtl w:val="0"/>
        </w:rPr>
        <w:t xml:space="preserve">Levantamento de Classes de Análise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612130" cy="453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3rdcrjn" w:id="12"/>
      <w:bookmarkEnd w:id="12"/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26in1rg" w:id="13"/>
      <w:bookmarkEnd w:id="13"/>
      <w:r w:rsidDel="00000000" w:rsidR="00000000" w:rsidRPr="00000000">
        <w:rPr>
          <w:rtl w:val="0"/>
        </w:rPr>
        <w:t xml:space="preserve">Diagrama de Classes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lnxbz9" w:id="14"/>
      <w:bookmarkEnd w:id="14"/>
      <w:r w:rsidDel="00000000" w:rsidR="00000000" w:rsidRPr="00000000">
        <w:rPr>
          <w:rtl w:val="0"/>
        </w:rPr>
        <w:t xml:space="preserve">Diagramas de Transição de Estados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35nkun2" w:id="15"/>
      <w:bookmarkEnd w:id="15"/>
      <w:r w:rsidDel="00000000" w:rsidR="00000000" w:rsidRPr="00000000">
        <w:rPr>
          <w:rtl w:val="0"/>
        </w:rPr>
        <w:t xml:space="preserve">Implementação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2"/>
        </w:numPr>
        <w:ind w:left="576" w:hanging="576"/>
        <w:rPr/>
      </w:pPr>
      <w:bookmarkStart w:colFirst="0" w:colLast="0" w:name="_1ksv4uv" w:id="16"/>
      <w:bookmarkEnd w:id="16"/>
      <w:r w:rsidDel="00000000" w:rsidR="00000000" w:rsidRPr="00000000">
        <w:rPr>
          <w:rtl w:val="0"/>
        </w:rPr>
        <w:t xml:space="preserve">Código Fonte</w:t>
      </w:r>
    </w:p>
    <w:p w:rsidR="00000000" w:rsidDel="00000000" w:rsidP="00000000" w:rsidRDefault="00000000" w:rsidRPr="00000000" w14:paraId="000000A6">
      <w:pPr>
        <w:ind w:firstLine="576"/>
        <w:jc w:val="both"/>
        <w:rPr/>
      </w:pPr>
      <w:r w:rsidDel="00000000" w:rsidR="00000000" w:rsidRPr="00000000">
        <w:rPr>
          <w:rtl w:val="0"/>
        </w:rPr>
        <w:t xml:space="preserve">As classes a seguir definem o código fonte referente a implementação em linguagem Java. Estas estão disponíveis no repositório: </w:t>
      </w:r>
      <w:hyperlink r:id="rId12">
        <w:r w:rsidDel="00000000" w:rsidR="00000000" w:rsidRPr="00000000">
          <w:rPr>
            <w:u w:val="single"/>
            <w:rtl w:val="0"/>
          </w:rPr>
          <w:t xml:space="preserve">https://github.com/repo/sigla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CtrlProduto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Produto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DAOProduto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CadastroProduto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color w:val="bf9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44sinio" w:id="17"/>
      <w:bookmarkEnd w:id="17"/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FREDERIC, Georges.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Le Langage des Fleurs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 Paris: Garnier Frères, 1963. 248 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898712" cy="434566"/>
          <wp:effectExtent b="0" l="0" r="0" t="0"/>
          <wp:wrapNone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8712" cy="434566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Rule="auto"/>
      <w:ind w:left="432" w:hanging="432"/>
    </w:pPr>
    <w:rPr>
      <w:rFonts w:ascii="Arial" w:cs="Arial" w:eastAsia="Arial" w:hAnsi="Arial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  <w:ind w:left="576" w:hanging="576"/>
    </w:pPr>
    <w:rPr>
      <w:rFonts w:ascii="Arial" w:cs="Arial" w:eastAsia="Arial" w:hAnsi="Arial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rFonts w:ascii="Arial" w:cs="Arial" w:eastAsia="Arial" w:hAnsi="Arial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f3863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hyperlink" Target="https://github.com/repo/sigla" TargetMode="Externa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