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第8章  系统测试与验证</w:t>
      </w:r>
    </w:p>
    <w:p>
      <w:pPr>
        <w:spacing w:line="360" w:lineRule="auto"/>
        <w:ind w:firstLine="420"/>
      </w:pPr>
      <w:r>
        <w:rPr>
          <w:rFonts w:ascii="宋体" w:hAnsi="宋体" w:eastAsia="宋体"/>
          <w:sz w:val="24"/>
        </w:rPr>
        <w:t>系统测试是软件开发生命周期中不可或缺的环节，其目的是验证系统是否满足需求规格说明书中定义的功能需求和非功能性需求，发现并修正潜在的缺陷。本章从测试环境与计划、测试数据设计、功能测试和性能测试四个维度，对高校科研项目管理系统进行系统化的验证。所有测试用例均基于第6章中预置的初始化数据（30个项目、33个用户、48条预算、34条经费流水、30条成果记录等）进行设计与执行。</w:t>
      </w:r>
    </w:p>
    <w:p>
      <w:pPr>
        <w:pStyle w:val="Heading2"/>
      </w:pPr>
      <w:r>
        <w:t>8.1  测试环境与测试计划</w:t>
      </w:r>
    </w:p>
    <w:p>
      <w:pPr>
        <w:pStyle w:val="Heading3"/>
      </w:pPr>
      <w:r>
        <w:t>8.1.1  测试环境</w:t>
      </w:r>
    </w:p>
    <w:p>
      <w:pPr>
        <w:spacing w:line="360" w:lineRule="auto"/>
        <w:ind w:firstLine="420"/>
      </w:pPr>
      <w:r>
        <w:rPr>
          <w:rFonts w:ascii="宋体" w:hAnsi="宋体" w:eastAsia="宋体"/>
          <w:sz w:val="24"/>
        </w:rPr>
        <w:t>测试环境与开发环境一致，具体配置如下。硬件环境：Windows 11 Home 64位操作系统，Intel Core i7处理器，16GB内存，512GB SSD固态硬盘。软件环境：Python 3.8+运行Flask后端服务，MySQL 8.0数据库（InnoDB引擎，utf8mb4字符集），Chrome/Firefox/Edge浏览器作为测试客户端。测试工具：浏览器开发者工具（DevTools）用于监控网络请求和响应时间，MySQL命令行客户端用于验证数据库端逻辑。</w:t>
      </w:r>
    </w:p>
    <w:p>
      <w:pPr>
        <w:pStyle w:val="Heading3"/>
      </w:pPr>
      <w:r>
        <w:t>8.1.2  测试计划</w:t>
      </w:r>
    </w:p>
    <w:p>
      <w:pPr>
        <w:spacing w:line="360" w:lineRule="auto"/>
        <w:ind w:firstLine="420"/>
      </w:pPr>
      <w:r>
        <w:rPr>
          <w:rFonts w:ascii="宋体" w:hAnsi="宋体" w:eastAsia="宋体"/>
          <w:sz w:val="24"/>
        </w:rPr>
        <w:t>测试工作按以下三个阶段依次进行：</w:t>
      </w:r>
    </w:p>
    <w:p>
      <w:pPr>
        <w:spacing w:line="360" w:lineRule="auto"/>
        <w:ind w:firstLine="420"/>
      </w:pPr>
      <w:r>
        <w:rPr>
          <w:rFonts w:ascii="宋体" w:hAnsi="宋体" w:eastAsia="宋体"/>
          <w:sz w:val="24"/>
        </w:rPr>
        <w:t>（1）单元测试（白盒测试）。在开发过程中逐模块进行，重点验证各API路由的业务逻辑正确性、数据库Model层的CRUD操作准确性以及前端Vue组件的响应式行为。每个Blueprint路由的核心功能（增/删/改/查）至少执行一次验证。</w:t>
      </w:r>
    </w:p>
    <w:p>
      <w:pPr>
        <w:spacing w:line="360" w:lineRule="auto"/>
        <w:ind w:firstLine="420"/>
      </w:pPr>
      <w:r>
        <w:rPr>
          <w:rFonts w:ascii="宋体" w:hAnsi="宋体" w:eastAsia="宋体"/>
          <w:sz w:val="24"/>
        </w:rPr>
        <w:t>（2）集成测试（灰盒测试）。验证前后端通过RESTful API协同工作的正确性，重点测试跨模块业务流程（如项目申报→形式审查→专家评审→立项审批的完整链路、经费报销→审批→触发器更新预算的原子事务链路）。集成测试覆盖四类用户角色的全部菜单功能。</w:t>
      </w:r>
    </w:p>
    <w:p>
      <w:pPr>
        <w:spacing w:line="360" w:lineRule="auto"/>
        <w:ind w:firstLine="420"/>
      </w:pPr>
      <w:r>
        <w:rPr>
          <w:rFonts w:ascii="宋体" w:hAnsi="宋体" w:eastAsia="宋体"/>
          <w:sz w:val="24"/>
        </w:rPr>
        <w:t>（3）系统测试（黑盒测试）。从最终用户视角，不使用代码知识，仅通过浏览器界面操作验证系统功能是否满足需求规格说明书的所有功能需求（FR-1.1至FR-9.2）。系统测试包含功能测试（验证正确性）、性能测试（验证响应时间和并发能力）和安全测试（验证SQL注入防护等）。</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7"/>
              </w:rPr>
              <w:t>测试阶段</w:t>
            </w:r>
          </w:p>
        </w:tc>
        <w:tc>
          <w:tcPr>
            <w:tcW w:type="dxa" w:w="1729"/>
            <w:shd w:fill="4472C4" w:val="clear"/>
          </w:tcPr>
          <w:p>
            <w:pPr>
              <w:jc w:val="center"/>
            </w:pPr>
            <w:r/>
            <w:r>
              <w:rPr>
                <w:rFonts w:ascii="宋体" w:hAnsi="宋体" w:eastAsia="宋体"/>
                <w:b/>
                <w:color w:val="FFFFFF"/>
                <w:sz w:val="17"/>
              </w:rPr>
              <w:t>测试类型</w:t>
            </w:r>
          </w:p>
        </w:tc>
        <w:tc>
          <w:tcPr>
            <w:tcW w:type="dxa" w:w="1729"/>
            <w:shd w:fill="4472C4" w:val="clear"/>
          </w:tcPr>
          <w:p>
            <w:pPr>
              <w:jc w:val="center"/>
            </w:pPr>
            <w:r/>
            <w:r>
              <w:rPr>
                <w:rFonts w:ascii="宋体" w:hAnsi="宋体" w:eastAsia="宋体"/>
                <w:b/>
                <w:color w:val="FFFFFF"/>
                <w:sz w:val="17"/>
              </w:rPr>
              <w:t>测试范围</w:t>
            </w:r>
          </w:p>
        </w:tc>
        <w:tc>
          <w:tcPr>
            <w:tcW w:type="dxa" w:w="1729"/>
            <w:shd w:fill="4472C4" w:val="clear"/>
          </w:tcPr>
          <w:p>
            <w:pPr>
              <w:jc w:val="center"/>
            </w:pPr>
            <w:r/>
            <w:r>
              <w:rPr>
                <w:rFonts w:ascii="宋体" w:hAnsi="宋体" w:eastAsia="宋体"/>
                <w:b/>
                <w:color w:val="FFFFFF"/>
                <w:sz w:val="17"/>
              </w:rPr>
              <w:t>执行方式</w:t>
            </w:r>
          </w:p>
        </w:tc>
        <w:tc>
          <w:tcPr>
            <w:tcW w:type="dxa" w:w="1729"/>
            <w:shd w:fill="4472C4" w:val="clear"/>
          </w:tcPr>
          <w:p>
            <w:pPr>
              <w:jc w:val="center"/>
            </w:pPr>
            <w:r/>
            <w:r>
              <w:rPr>
                <w:rFonts w:ascii="宋体" w:hAnsi="宋体" w:eastAsia="宋体"/>
                <w:b/>
                <w:color w:val="FFFFFF"/>
                <w:sz w:val="17"/>
              </w:rPr>
              <w:t>通过标准</w:t>
            </w:r>
          </w:p>
        </w:tc>
      </w:tr>
      <w:tr>
        <w:tc>
          <w:tcPr>
            <w:tcW w:type="dxa" w:w="1729"/>
            <w:shd w:fill="F2F6FC" w:val="clear"/>
          </w:tcPr>
          <w:p>
            <w:pPr>
              <w:jc w:val="center"/>
            </w:pPr>
            <w:r/>
            <w:r>
              <w:rPr>
                <w:rFonts w:ascii="宋体" w:hAnsi="宋体" w:eastAsia="宋体"/>
                <w:sz w:val="16"/>
              </w:rPr>
              <w:t>第一阶段</w:t>
            </w:r>
          </w:p>
        </w:tc>
        <w:tc>
          <w:tcPr>
            <w:tcW w:type="dxa" w:w="1729"/>
            <w:shd w:fill="F2F6FC" w:val="clear"/>
          </w:tcPr>
          <w:p>
            <w:pPr>
              <w:jc w:val="center"/>
            </w:pPr>
            <w:r/>
            <w:r>
              <w:rPr>
                <w:rFonts w:ascii="宋体" w:hAnsi="宋体" w:eastAsia="宋体"/>
                <w:sz w:val="16"/>
              </w:rPr>
              <w:t>单元测试</w:t>
            </w:r>
          </w:p>
        </w:tc>
        <w:tc>
          <w:tcPr>
            <w:tcW w:type="dxa" w:w="1729"/>
            <w:shd w:fill="F2F6FC" w:val="clear"/>
          </w:tcPr>
          <w:p>
            <w:pPr>
              <w:jc w:val="center"/>
            </w:pPr>
            <w:r/>
            <w:r>
              <w:rPr>
                <w:rFonts w:ascii="宋体" w:hAnsi="宋体" w:eastAsia="宋体"/>
                <w:sz w:val="16"/>
              </w:rPr>
              <w:t>12个Blueprint + 11个Model + 4个Service</w:t>
            </w:r>
          </w:p>
        </w:tc>
        <w:tc>
          <w:tcPr>
            <w:tcW w:type="dxa" w:w="1729"/>
            <w:shd w:fill="F2F6FC" w:val="clear"/>
          </w:tcPr>
          <w:p>
            <w:pPr>
              <w:jc w:val="center"/>
            </w:pPr>
            <w:r/>
            <w:r>
              <w:rPr>
                <w:rFonts w:ascii="宋体" w:hAnsi="宋体" w:eastAsia="宋体"/>
                <w:sz w:val="16"/>
              </w:rPr>
              <w:t>开发者自测</w:t>
            </w:r>
          </w:p>
        </w:tc>
        <w:tc>
          <w:tcPr>
            <w:tcW w:type="dxa" w:w="1729"/>
            <w:shd w:fill="F2F6FC" w:val="clear"/>
          </w:tcPr>
          <w:p>
            <w:pPr>
              <w:jc w:val="left"/>
            </w:pPr>
            <w:r/>
            <w:r>
              <w:rPr>
                <w:rFonts w:ascii="宋体" w:hAnsi="宋体" w:eastAsia="宋体"/>
                <w:sz w:val="16"/>
              </w:rPr>
              <w:t>全部API返回正确JSON格式</w:t>
            </w:r>
          </w:p>
        </w:tc>
      </w:tr>
      <w:tr>
        <w:tc>
          <w:tcPr>
            <w:tcW w:type="dxa" w:w="1729"/>
          </w:tcPr>
          <w:p>
            <w:pPr>
              <w:jc w:val="center"/>
            </w:pPr>
            <w:r/>
            <w:r>
              <w:rPr>
                <w:rFonts w:ascii="宋体" w:hAnsi="宋体" w:eastAsia="宋体"/>
                <w:sz w:val="16"/>
              </w:rPr>
              <w:t>第二阶段</w:t>
            </w:r>
          </w:p>
        </w:tc>
        <w:tc>
          <w:tcPr>
            <w:tcW w:type="dxa" w:w="1729"/>
          </w:tcPr>
          <w:p>
            <w:pPr>
              <w:jc w:val="center"/>
            </w:pPr>
            <w:r/>
            <w:r>
              <w:rPr>
                <w:rFonts w:ascii="宋体" w:hAnsi="宋体" w:eastAsia="宋体"/>
                <w:sz w:val="16"/>
              </w:rPr>
              <w:t>集成测试</w:t>
            </w:r>
          </w:p>
        </w:tc>
        <w:tc>
          <w:tcPr>
            <w:tcW w:type="dxa" w:w="1729"/>
          </w:tcPr>
          <w:p>
            <w:pPr>
              <w:jc w:val="center"/>
            </w:pPr>
            <w:r/>
            <w:r>
              <w:rPr>
                <w:rFonts w:ascii="宋体" w:hAnsi="宋体" w:eastAsia="宋体"/>
                <w:sz w:val="16"/>
              </w:rPr>
              <w:t>四角色全业务流程端到端验证</w:t>
            </w:r>
          </w:p>
        </w:tc>
        <w:tc>
          <w:tcPr>
            <w:tcW w:type="dxa" w:w="1729"/>
          </w:tcPr>
          <w:p>
            <w:pPr>
              <w:jc w:val="center"/>
            </w:pPr>
            <w:r/>
            <w:r>
              <w:rPr>
                <w:rFonts w:ascii="宋体" w:hAnsi="宋体" w:eastAsia="宋体"/>
                <w:sz w:val="16"/>
              </w:rPr>
              <w:t>按角色逐菜单测试</w:t>
            </w:r>
          </w:p>
        </w:tc>
        <w:tc>
          <w:tcPr>
            <w:tcW w:type="dxa" w:w="1729"/>
          </w:tcPr>
          <w:p>
            <w:pPr>
              <w:jc w:val="left"/>
            </w:pPr>
            <w:r/>
            <w:r>
              <w:rPr>
                <w:rFonts w:ascii="宋体" w:hAnsi="宋体" w:eastAsia="宋体"/>
                <w:sz w:val="16"/>
              </w:rPr>
              <w:t>所有业务流程路径可正常走通</w:t>
            </w:r>
          </w:p>
        </w:tc>
      </w:tr>
      <w:tr>
        <w:tc>
          <w:tcPr>
            <w:tcW w:type="dxa" w:w="1729"/>
            <w:shd w:fill="F2F6FC" w:val="clear"/>
          </w:tcPr>
          <w:p>
            <w:pPr>
              <w:jc w:val="center"/>
            </w:pPr>
            <w:r/>
            <w:r>
              <w:rPr>
                <w:rFonts w:ascii="宋体" w:hAnsi="宋体" w:eastAsia="宋体"/>
                <w:sz w:val="16"/>
              </w:rPr>
              <w:t>第三阶段</w:t>
            </w:r>
          </w:p>
        </w:tc>
        <w:tc>
          <w:tcPr>
            <w:tcW w:type="dxa" w:w="1729"/>
            <w:shd w:fill="F2F6FC" w:val="clear"/>
          </w:tcPr>
          <w:p>
            <w:pPr>
              <w:jc w:val="center"/>
            </w:pPr>
            <w:r/>
            <w:r>
              <w:rPr>
                <w:rFonts w:ascii="宋体" w:hAnsi="宋体" w:eastAsia="宋体"/>
                <w:sz w:val="16"/>
              </w:rPr>
              <w:t>系统测试</w:t>
            </w:r>
          </w:p>
        </w:tc>
        <w:tc>
          <w:tcPr>
            <w:tcW w:type="dxa" w:w="1729"/>
            <w:shd w:fill="F2F6FC" w:val="clear"/>
          </w:tcPr>
          <w:p>
            <w:pPr>
              <w:jc w:val="center"/>
            </w:pPr>
            <w:r/>
            <w:r>
              <w:rPr>
                <w:rFonts w:ascii="宋体" w:hAnsi="宋体" w:eastAsia="宋体"/>
                <w:sz w:val="16"/>
              </w:rPr>
              <w:t>功能+性能+安全全面验证</w:t>
            </w:r>
          </w:p>
        </w:tc>
        <w:tc>
          <w:tcPr>
            <w:tcW w:type="dxa" w:w="1729"/>
            <w:shd w:fill="F2F6FC" w:val="clear"/>
          </w:tcPr>
          <w:p>
            <w:pPr>
              <w:jc w:val="center"/>
            </w:pPr>
            <w:r/>
            <w:r>
              <w:rPr>
                <w:rFonts w:ascii="宋体" w:hAnsi="宋体" w:eastAsia="宋体"/>
                <w:sz w:val="16"/>
              </w:rPr>
              <w:t>模拟用户实际操作</w:t>
            </w:r>
          </w:p>
        </w:tc>
        <w:tc>
          <w:tcPr>
            <w:tcW w:type="dxa" w:w="1729"/>
            <w:shd w:fill="F2F6FC" w:val="clear"/>
          </w:tcPr>
          <w:p>
            <w:pPr>
              <w:jc w:val="left"/>
            </w:pPr>
            <w:r/>
            <w:r>
              <w:rPr>
                <w:rFonts w:ascii="宋体" w:hAnsi="宋体" w:eastAsia="宋体"/>
                <w:sz w:val="16"/>
              </w:rPr>
              <w:t>功能100%通过, API响应≤3秒</w:t>
            </w:r>
          </w:p>
        </w:tc>
      </w:tr>
    </w:tbl>
    <w:p/>
    <w:p>
      <w:pPr>
        <w:pStyle w:val="Heading2"/>
      </w:pPr>
      <w:r>
        <w:t>8.2  测试数据设计</w:t>
      </w:r>
    </w:p>
    <w:p>
      <w:pPr>
        <w:spacing w:line="360" w:lineRule="auto"/>
        <w:ind w:firstLine="420"/>
      </w:pPr>
      <w:r>
        <w:rPr>
          <w:rFonts w:ascii="宋体" w:hAnsi="宋体" w:eastAsia="宋体"/>
          <w:sz w:val="24"/>
        </w:rPr>
        <w:t>合理的测试数据是确保测试覆盖率和测试有效性的基础。本系统的测试数据设计遵循以下原则：（1）完备性原则——每张核心数据表不少于30条记录，满足课程设计的量化要求；（2）等价类划分原则——测试数据覆盖正常值、边界值和异常值三类等价类；（3）业务状态覆盖原则——project表覆盖全部10种项目状态，expenditure表覆盖全部审批状态，achievement表覆盖全部6种成果类型。</w:t>
      </w:r>
    </w:p>
    <w:p>
      <w:pPr>
        <w:pStyle w:val="Heading3"/>
      </w:pPr>
      <w:r>
        <w:t>8.2.1  测试数据统计</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7"/>
              </w:rPr>
              <w:t>表名</w:t>
            </w:r>
          </w:p>
        </w:tc>
        <w:tc>
          <w:tcPr>
            <w:tcW w:type="dxa" w:w="1729"/>
            <w:shd w:fill="4472C4" w:val="clear"/>
          </w:tcPr>
          <w:p>
            <w:pPr>
              <w:jc w:val="center"/>
            </w:pPr>
            <w:r/>
            <w:r>
              <w:rPr>
                <w:rFonts w:ascii="宋体" w:hAnsi="宋体" w:eastAsia="宋体"/>
                <w:b/>
                <w:color w:val="FFFFFF"/>
                <w:sz w:val="17"/>
              </w:rPr>
              <w:t>记录数</w:t>
            </w:r>
          </w:p>
        </w:tc>
        <w:tc>
          <w:tcPr>
            <w:tcW w:type="dxa" w:w="1729"/>
            <w:shd w:fill="4472C4" w:val="clear"/>
          </w:tcPr>
          <w:p>
            <w:pPr>
              <w:jc w:val="center"/>
            </w:pPr>
            <w:r/>
            <w:r>
              <w:rPr>
                <w:rFonts w:ascii="宋体" w:hAnsi="宋体" w:eastAsia="宋体"/>
                <w:b/>
                <w:color w:val="FFFFFF"/>
                <w:sz w:val="17"/>
              </w:rPr>
              <w:t>正常值</w:t>
            </w:r>
          </w:p>
        </w:tc>
        <w:tc>
          <w:tcPr>
            <w:tcW w:type="dxa" w:w="1729"/>
            <w:shd w:fill="4472C4" w:val="clear"/>
          </w:tcPr>
          <w:p>
            <w:pPr>
              <w:jc w:val="center"/>
            </w:pPr>
            <w:r/>
            <w:r>
              <w:rPr>
                <w:rFonts w:ascii="宋体" w:hAnsi="宋体" w:eastAsia="宋体"/>
                <w:b/>
                <w:color w:val="FFFFFF"/>
                <w:sz w:val="17"/>
              </w:rPr>
              <w:t>边界值</w:t>
            </w:r>
          </w:p>
        </w:tc>
        <w:tc>
          <w:tcPr>
            <w:tcW w:type="dxa" w:w="1729"/>
            <w:shd w:fill="4472C4" w:val="clear"/>
          </w:tcPr>
          <w:p>
            <w:pPr>
              <w:jc w:val="center"/>
            </w:pPr>
            <w:r/>
            <w:r>
              <w:rPr>
                <w:rFonts w:ascii="宋体" w:hAnsi="宋体" w:eastAsia="宋体"/>
                <w:b/>
                <w:color w:val="FFFFFF"/>
                <w:sz w:val="17"/>
              </w:rPr>
              <w:t>异常值覆盖说明</w:t>
            </w:r>
          </w:p>
        </w:tc>
      </w:tr>
      <w:tr>
        <w:tc>
          <w:tcPr>
            <w:tcW w:type="dxa" w:w="1729"/>
            <w:shd w:fill="F2F6FC" w:val="clear"/>
          </w:tcPr>
          <w:p>
            <w:pPr>
              <w:jc w:val="center"/>
            </w:pPr>
            <w:r/>
            <w:r>
              <w:rPr>
                <w:rFonts w:ascii="宋体" w:hAnsi="宋体" w:eastAsia="宋体"/>
                <w:sz w:val="16"/>
              </w:rPr>
              <w:t>college</w:t>
            </w:r>
          </w:p>
        </w:tc>
        <w:tc>
          <w:tcPr>
            <w:tcW w:type="dxa" w:w="1729"/>
            <w:shd w:fill="F2F6FC" w:val="clear"/>
          </w:tcPr>
          <w:p>
            <w:pPr>
              <w:jc w:val="center"/>
            </w:pPr>
            <w:r/>
            <w:r>
              <w:rPr>
                <w:rFonts w:ascii="宋体" w:hAnsi="宋体" w:eastAsia="宋体"/>
                <w:sz w:val="16"/>
              </w:rPr>
              <w:t>6</w:t>
            </w:r>
          </w:p>
        </w:tc>
        <w:tc>
          <w:tcPr>
            <w:tcW w:type="dxa" w:w="1729"/>
            <w:shd w:fill="F2F6FC" w:val="clear"/>
          </w:tcPr>
          <w:p>
            <w:pPr>
              <w:jc w:val="center"/>
            </w:pPr>
            <w:r/>
            <w:r>
              <w:rPr>
                <w:rFonts w:ascii="宋体" w:hAnsi="宋体" w:eastAsia="宋体"/>
                <w:sz w:val="16"/>
              </w:rPr>
              <w:t>6个学院完整信息</w:t>
            </w:r>
          </w:p>
        </w:tc>
        <w:tc>
          <w:tcPr>
            <w:tcW w:type="dxa" w:w="1729"/>
            <w:shd w:fill="F2F6FC" w:val="clear"/>
          </w:tcPr>
          <w:p>
            <w:pPr>
              <w:jc w:val="center"/>
            </w:pPr>
            <w:r/>
            <w:r>
              <w:rPr>
                <w:rFonts w:ascii="宋体" w:hAnsi="宋体" w:eastAsia="宋体"/>
                <w:sz w:val="16"/>
              </w:rPr>
              <w:t>—</w:t>
            </w:r>
          </w:p>
        </w:tc>
        <w:tc>
          <w:tcPr>
            <w:tcW w:type="dxa" w:w="1729"/>
            <w:shd w:fill="F2F6FC" w:val="clear"/>
          </w:tcPr>
          <w:p>
            <w:pPr>
              <w:jc w:val="left"/>
            </w:pPr>
            <w:r/>
            <w:r>
              <w:rPr>
                <w:rFonts w:ascii="宋体" w:hAnsi="宋体" w:eastAsia="宋体"/>
                <w:sz w:val="16"/>
              </w:rPr>
              <w:t>覆盖所有学院编号范围(C001-C006)</w:t>
            </w:r>
          </w:p>
        </w:tc>
      </w:tr>
      <w:tr>
        <w:tc>
          <w:tcPr>
            <w:tcW w:type="dxa" w:w="1729"/>
          </w:tcPr>
          <w:p>
            <w:pPr>
              <w:jc w:val="center"/>
            </w:pPr>
            <w:r/>
            <w:r>
              <w:rPr>
                <w:rFonts w:ascii="宋体" w:hAnsi="宋体" w:eastAsia="宋体"/>
                <w:sz w:val="16"/>
              </w:rPr>
              <w:t>researcher</w:t>
            </w:r>
          </w:p>
        </w:tc>
        <w:tc>
          <w:tcPr>
            <w:tcW w:type="dxa" w:w="1729"/>
          </w:tcPr>
          <w:p>
            <w:pPr>
              <w:jc w:val="center"/>
            </w:pPr>
            <w:r/>
            <w:r>
              <w:rPr>
                <w:rFonts w:ascii="宋体" w:hAnsi="宋体" w:eastAsia="宋体"/>
                <w:sz w:val="16"/>
              </w:rPr>
              <w:t>23</w:t>
            </w:r>
          </w:p>
        </w:tc>
        <w:tc>
          <w:tcPr>
            <w:tcW w:type="dxa" w:w="1729"/>
          </w:tcPr>
          <w:p>
            <w:pPr>
              <w:jc w:val="center"/>
            </w:pPr>
            <w:r/>
            <w:r>
              <w:rPr>
                <w:rFonts w:ascii="宋体" w:hAnsi="宋体" w:eastAsia="宋体"/>
                <w:sz w:val="16"/>
              </w:rPr>
              <w:t>18科研人员+3专家+1科研处+1财务处</w:t>
            </w:r>
          </w:p>
        </w:tc>
        <w:tc>
          <w:tcPr>
            <w:tcW w:type="dxa" w:w="1729"/>
          </w:tcPr>
          <w:p>
            <w:pPr>
              <w:jc w:val="center"/>
            </w:pPr>
            <w:r/>
            <w:r>
              <w:rPr>
                <w:rFonts w:ascii="宋体" w:hAnsi="宋体" w:eastAsia="宋体"/>
                <w:sz w:val="16"/>
              </w:rPr>
              <w:t>密码空值(NULL)</w:t>
            </w:r>
          </w:p>
        </w:tc>
        <w:tc>
          <w:tcPr>
            <w:tcW w:type="dxa" w:w="1729"/>
          </w:tcPr>
          <w:p>
            <w:pPr>
              <w:jc w:val="left"/>
            </w:pPr>
            <w:r/>
            <w:r>
              <w:rPr>
                <w:rFonts w:ascii="宋体" w:hAnsi="宋体" w:eastAsia="宋体"/>
                <w:sz w:val="16"/>
              </w:rPr>
              <w:t>所有角色均已覆盖</w:t>
            </w:r>
          </w:p>
        </w:tc>
      </w:tr>
      <w:tr>
        <w:tc>
          <w:tcPr>
            <w:tcW w:type="dxa" w:w="1729"/>
            <w:shd w:fill="F2F6FC" w:val="clear"/>
          </w:tcPr>
          <w:p>
            <w:pPr>
              <w:jc w:val="center"/>
            </w:pPr>
            <w:r/>
            <w:r>
              <w:rPr>
                <w:rFonts w:ascii="宋体" w:hAnsi="宋体" w:eastAsia="宋体"/>
                <w:sz w:val="16"/>
              </w:rPr>
              <w:t>project</w:t>
            </w:r>
          </w:p>
        </w:tc>
        <w:tc>
          <w:tcPr>
            <w:tcW w:type="dxa" w:w="1729"/>
            <w:shd w:fill="F2F6FC" w:val="clear"/>
          </w:tcPr>
          <w:p>
            <w:pPr>
              <w:jc w:val="center"/>
            </w:pPr>
            <w:r/>
            <w:r>
              <w:rPr>
                <w:rFonts w:ascii="宋体" w:hAnsi="宋体" w:eastAsia="宋体"/>
                <w:sz w:val="16"/>
              </w:rPr>
              <w:t>30</w:t>
            </w:r>
          </w:p>
        </w:tc>
        <w:tc>
          <w:tcPr>
            <w:tcW w:type="dxa" w:w="1729"/>
            <w:shd w:fill="F2F6FC" w:val="clear"/>
          </w:tcPr>
          <w:p>
            <w:pPr>
              <w:jc w:val="center"/>
            </w:pPr>
            <w:r/>
            <w:r>
              <w:rPr>
                <w:rFonts w:ascii="宋体" w:hAnsi="宋体" w:eastAsia="宋体"/>
                <w:sz w:val="16"/>
              </w:rPr>
              <w:t>2021-2025年度各类项目</w:t>
            </w:r>
          </w:p>
        </w:tc>
        <w:tc>
          <w:tcPr>
            <w:tcW w:type="dxa" w:w="1729"/>
            <w:shd w:fill="F2F6FC" w:val="clear"/>
          </w:tcPr>
          <w:p>
            <w:pPr>
              <w:jc w:val="center"/>
            </w:pPr>
            <w:r/>
            <w:r>
              <w:rPr>
                <w:rFonts w:ascii="宋体" w:hAnsi="宋体" w:eastAsia="宋体"/>
                <w:sz w:val="16"/>
              </w:rPr>
              <w:t>预算0值/空值/超大值</w:t>
            </w:r>
          </w:p>
        </w:tc>
        <w:tc>
          <w:tcPr>
            <w:tcW w:type="dxa" w:w="1729"/>
            <w:shd w:fill="F2F6FC" w:val="clear"/>
          </w:tcPr>
          <w:p>
            <w:pPr>
              <w:jc w:val="left"/>
            </w:pPr>
            <w:r/>
            <w:r>
              <w:rPr>
                <w:rFonts w:ascii="宋体" w:hAnsi="宋体" w:eastAsia="宋体"/>
                <w:sz w:val="16"/>
              </w:rPr>
              <w:t>10种状态全覆盖, 日期跨5年</w:t>
            </w:r>
          </w:p>
        </w:tc>
      </w:tr>
      <w:tr>
        <w:tc>
          <w:tcPr>
            <w:tcW w:type="dxa" w:w="1729"/>
          </w:tcPr>
          <w:p>
            <w:pPr>
              <w:jc w:val="center"/>
            </w:pPr>
            <w:r/>
            <w:r>
              <w:rPr>
                <w:rFonts w:ascii="宋体" w:hAnsi="宋体" w:eastAsia="宋体"/>
                <w:sz w:val="16"/>
              </w:rPr>
              <w:t>budget</w:t>
            </w:r>
          </w:p>
        </w:tc>
        <w:tc>
          <w:tcPr>
            <w:tcW w:type="dxa" w:w="1729"/>
          </w:tcPr>
          <w:p>
            <w:pPr>
              <w:jc w:val="center"/>
            </w:pPr>
            <w:r/>
            <w:r>
              <w:rPr>
                <w:rFonts w:ascii="宋体" w:hAnsi="宋体" w:eastAsia="宋体"/>
                <w:sz w:val="16"/>
              </w:rPr>
              <w:t>43</w:t>
            </w:r>
          </w:p>
        </w:tc>
        <w:tc>
          <w:tcPr>
            <w:tcW w:type="dxa" w:w="1729"/>
          </w:tcPr>
          <w:p>
            <w:pPr>
              <w:jc w:val="center"/>
            </w:pPr>
            <w:r/>
            <w:r>
              <w:rPr>
                <w:rFonts w:ascii="宋体" w:hAnsi="宋体" w:eastAsia="宋体"/>
                <w:sz w:val="16"/>
              </w:rPr>
              <w:t>6大费用类别</w:t>
            </w:r>
          </w:p>
        </w:tc>
        <w:tc>
          <w:tcPr>
            <w:tcW w:type="dxa" w:w="1729"/>
          </w:tcPr>
          <w:p>
            <w:pPr>
              <w:jc w:val="center"/>
            </w:pPr>
            <w:r/>
            <w:r>
              <w:rPr>
                <w:rFonts w:ascii="宋体" w:hAnsi="宋体" w:eastAsia="宋体"/>
                <w:sz w:val="16"/>
              </w:rPr>
              <w:t>spent=0(未支出) vs spent≈amount(接近预算)</w:t>
            </w:r>
          </w:p>
        </w:tc>
        <w:tc>
          <w:tcPr>
            <w:tcW w:type="dxa" w:w="1729"/>
          </w:tcPr>
          <w:p>
            <w:pPr>
              <w:jc w:val="left"/>
            </w:pPr>
            <w:r/>
            <w:r>
              <w:rPr>
                <w:rFonts w:ascii="宋体" w:hAnsi="宋体" w:eastAsia="宋体"/>
                <w:sz w:val="16"/>
              </w:rPr>
              <w:t>覆盖全部执行率和超支场景</w:t>
            </w:r>
          </w:p>
        </w:tc>
      </w:tr>
      <w:tr>
        <w:tc>
          <w:tcPr>
            <w:tcW w:type="dxa" w:w="1729"/>
            <w:shd w:fill="F2F6FC" w:val="clear"/>
          </w:tcPr>
          <w:p>
            <w:pPr>
              <w:jc w:val="center"/>
            </w:pPr>
            <w:r/>
            <w:r>
              <w:rPr>
                <w:rFonts w:ascii="宋体" w:hAnsi="宋体" w:eastAsia="宋体"/>
                <w:sz w:val="16"/>
              </w:rPr>
              <w:t>expenditure</w:t>
            </w:r>
          </w:p>
        </w:tc>
        <w:tc>
          <w:tcPr>
            <w:tcW w:type="dxa" w:w="1729"/>
            <w:shd w:fill="F2F6FC" w:val="clear"/>
          </w:tcPr>
          <w:p>
            <w:pPr>
              <w:jc w:val="center"/>
            </w:pPr>
            <w:r/>
            <w:r>
              <w:rPr>
                <w:rFonts w:ascii="宋体" w:hAnsi="宋体" w:eastAsia="宋体"/>
                <w:sz w:val="16"/>
              </w:rPr>
              <w:t>14</w:t>
            </w:r>
          </w:p>
        </w:tc>
        <w:tc>
          <w:tcPr>
            <w:tcW w:type="dxa" w:w="1729"/>
            <w:shd w:fill="F2F6FC" w:val="clear"/>
          </w:tcPr>
          <w:p>
            <w:pPr>
              <w:jc w:val="center"/>
            </w:pPr>
            <w:r/>
            <w:r>
              <w:rPr>
                <w:rFonts w:ascii="宋体" w:hAnsi="宋体" w:eastAsia="宋体"/>
                <w:sz w:val="16"/>
              </w:rPr>
              <w:t>到账8条+支出6条</w:t>
            </w:r>
          </w:p>
        </w:tc>
        <w:tc>
          <w:tcPr>
            <w:tcW w:type="dxa" w:w="1729"/>
            <w:shd w:fill="F2F6FC" w:val="clear"/>
          </w:tcPr>
          <w:p>
            <w:pPr>
              <w:jc w:val="center"/>
            </w:pPr>
            <w:r/>
            <w:r>
              <w:rPr>
                <w:rFonts w:ascii="宋体" w:hAnsi="宋体" w:eastAsia="宋体"/>
                <w:sz w:val="16"/>
              </w:rPr>
              <w:t>待审批/已通过/已驳回</w:t>
            </w:r>
          </w:p>
        </w:tc>
        <w:tc>
          <w:tcPr>
            <w:tcW w:type="dxa" w:w="1729"/>
            <w:shd w:fill="F2F6FC" w:val="clear"/>
          </w:tcPr>
          <w:p>
            <w:pPr>
              <w:jc w:val="left"/>
            </w:pPr>
            <w:r/>
            <w:r>
              <w:rPr>
                <w:rFonts w:ascii="宋体" w:hAnsi="宋体" w:eastAsia="宋体"/>
                <w:sz w:val="16"/>
              </w:rPr>
              <w:t>覆盖3种审批状态, 含NULL budget_id</w:t>
            </w:r>
          </w:p>
        </w:tc>
      </w:tr>
      <w:tr>
        <w:tc>
          <w:tcPr>
            <w:tcW w:type="dxa" w:w="1729"/>
          </w:tcPr>
          <w:p>
            <w:pPr>
              <w:jc w:val="center"/>
            </w:pPr>
            <w:r/>
            <w:r>
              <w:rPr>
                <w:rFonts w:ascii="宋体" w:hAnsi="宋体" w:eastAsia="宋体"/>
                <w:sz w:val="16"/>
              </w:rPr>
              <w:t>achievement</w:t>
            </w:r>
          </w:p>
        </w:tc>
        <w:tc>
          <w:tcPr>
            <w:tcW w:type="dxa" w:w="1729"/>
          </w:tcPr>
          <w:p>
            <w:pPr>
              <w:jc w:val="center"/>
            </w:pPr>
            <w:r/>
            <w:r>
              <w:rPr>
                <w:rFonts w:ascii="宋体" w:hAnsi="宋体" w:eastAsia="宋体"/>
                <w:sz w:val="16"/>
              </w:rPr>
              <w:t>30</w:t>
            </w:r>
          </w:p>
        </w:tc>
        <w:tc>
          <w:tcPr>
            <w:tcW w:type="dxa" w:w="1729"/>
          </w:tcPr>
          <w:p>
            <w:pPr>
              <w:jc w:val="center"/>
            </w:pPr>
            <w:r/>
            <w:r>
              <w:rPr>
                <w:rFonts w:ascii="宋体" w:hAnsi="宋体" w:eastAsia="宋体"/>
                <w:sz w:val="16"/>
              </w:rPr>
              <w:t>6种类型各≥3条</w:t>
            </w:r>
          </w:p>
        </w:tc>
        <w:tc>
          <w:tcPr>
            <w:tcW w:type="dxa" w:w="1729"/>
          </w:tcPr>
          <w:p>
            <w:pPr>
              <w:jc w:val="center"/>
            </w:pPr>
            <w:r/>
            <w:r>
              <w:rPr>
                <w:rFonts w:ascii="宋体" w:hAnsi="宋体" w:eastAsia="宋体"/>
                <w:sz w:val="16"/>
              </w:rPr>
              <w:t>日期空值, 作者空值</w:t>
            </w:r>
          </w:p>
        </w:tc>
        <w:tc>
          <w:tcPr>
            <w:tcW w:type="dxa" w:w="1729"/>
          </w:tcPr>
          <w:p>
            <w:pPr>
              <w:jc w:val="left"/>
            </w:pPr>
            <w:r/>
            <w:r>
              <w:rPr>
                <w:rFonts w:ascii="宋体" w:hAnsi="宋体" w:eastAsia="宋体"/>
                <w:sz w:val="16"/>
              </w:rPr>
              <w:t>关联验收通过和执行中两类项目</w:t>
            </w:r>
          </w:p>
        </w:tc>
      </w:tr>
      <w:tr>
        <w:tc>
          <w:tcPr>
            <w:tcW w:type="dxa" w:w="1729"/>
            <w:shd w:fill="F2F6FC" w:val="clear"/>
          </w:tcPr>
          <w:p>
            <w:pPr>
              <w:jc w:val="center"/>
            </w:pPr>
            <w:r/>
            <w:r>
              <w:rPr>
                <w:rFonts w:ascii="宋体" w:hAnsi="宋体" w:eastAsia="宋体"/>
                <w:sz w:val="16"/>
              </w:rPr>
              <w:t>review</w:t>
            </w:r>
          </w:p>
        </w:tc>
        <w:tc>
          <w:tcPr>
            <w:tcW w:type="dxa" w:w="1729"/>
            <w:shd w:fill="F2F6FC" w:val="clear"/>
          </w:tcPr>
          <w:p>
            <w:pPr>
              <w:jc w:val="center"/>
            </w:pPr>
            <w:r/>
            <w:r>
              <w:rPr>
                <w:rFonts w:ascii="宋体" w:hAnsi="宋体" w:eastAsia="宋体"/>
                <w:sz w:val="16"/>
              </w:rPr>
              <w:t>8</w:t>
            </w:r>
          </w:p>
        </w:tc>
        <w:tc>
          <w:tcPr>
            <w:tcW w:type="dxa" w:w="1729"/>
            <w:shd w:fill="F2F6FC" w:val="clear"/>
          </w:tcPr>
          <w:p>
            <w:pPr>
              <w:jc w:val="center"/>
            </w:pPr>
            <w:r/>
            <w:r>
              <w:rPr>
                <w:rFonts w:ascii="宋体" w:hAnsi="宋体" w:eastAsia="宋体"/>
                <w:sz w:val="16"/>
              </w:rPr>
              <w:t>通过6条+不通过2条</w:t>
            </w:r>
          </w:p>
        </w:tc>
        <w:tc>
          <w:tcPr>
            <w:tcW w:type="dxa" w:w="1729"/>
            <w:shd w:fill="F2F6FC" w:val="clear"/>
          </w:tcPr>
          <w:p>
            <w:pPr>
              <w:jc w:val="center"/>
            </w:pPr>
            <w:r/>
            <w:r>
              <w:rPr>
                <w:rFonts w:ascii="宋体" w:hAnsi="宋体" w:eastAsia="宋体"/>
                <w:sz w:val="16"/>
              </w:rPr>
              <w:t>score=0/100/空</w:t>
            </w:r>
          </w:p>
        </w:tc>
        <w:tc>
          <w:tcPr>
            <w:tcW w:type="dxa" w:w="1729"/>
            <w:shd w:fill="F2F6FC" w:val="clear"/>
          </w:tcPr>
          <w:p>
            <w:pPr>
              <w:jc w:val="left"/>
            </w:pPr>
            <w:r/>
            <w:r>
              <w:rPr>
                <w:rFonts w:ascii="宋体" w:hAnsi="宋体" w:eastAsia="宋体"/>
                <w:sz w:val="16"/>
              </w:rPr>
              <w:t>覆盖全部评审结果路径</w:t>
            </w:r>
          </w:p>
        </w:tc>
      </w:tr>
      <w:tr>
        <w:tc>
          <w:tcPr>
            <w:tcW w:type="dxa" w:w="1729"/>
          </w:tcPr>
          <w:p>
            <w:pPr>
              <w:jc w:val="center"/>
            </w:pPr>
            <w:r/>
            <w:r>
              <w:rPr>
                <w:rFonts w:ascii="宋体" w:hAnsi="宋体" w:eastAsia="宋体"/>
                <w:sz w:val="16"/>
              </w:rPr>
              <w:t>notice</w:t>
            </w:r>
          </w:p>
        </w:tc>
        <w:tc>
          <w:tcPr>
            <w:tcW w:type="dxa" w:w="1729"/>
          </w:tcPr>
          <w:p>
            <w:pPr>
              <w:jc w:val="center"/>
            </w:pPr>
            <w:r/>
            <w:r>
              <w:rPr>
                <w:rFonts w:ascii="宋体" w:hAnsi="宋体" w:eastAsia="宋体"/>
                <w:sz w:val="16"/>
              </w:rPr>
              <w:t>6</w:t>
            </w:r>
          </w:p>
        </w:tc>
        <w:tc>
          <w:tcPr>
            <w:tcW w:type="dxa" w:w="1729"/>
          </w:tcPr>
          <w:p>
            <w:pPr>
              <w:jc w:val="center"/>
            </w:pPr>
            <w:r/>
            <w:r>
              <w:rPr>
                <w:rFonts w:ascii="宋体" w:hAnsi="宋体" w:eastAsia="宋体"/>
                <w:sz w:val="16"/>
              </w:rPr>
              <w:t>2023-2024年度通知</w:t>
            </w:r>
          </w:p>
        </w:tc>
        <w:tc>
          <w:tcPr>
            <w:tcW w:type="dxa" w:w="1729"/>
          </w:tcPr>
          <w:p>
            <w:pPr>
              <w:jc w:val="center"/>
            </w:pPr>
            <w:r/>
            <w:r>
              <w:rPr>
                <w:rFonts w:ascii="宋体" w:hAnsi="宋体" w:eastAsia="宋体"/>
                <w:sz w:val="16"/>
              </w:rPr>
              <w:t>admin_id非标准格式</w:t>
            </w:r>
          </w:p>
        </w:tc>
        <w:tc>
          <w:tcPr>
            <w:tcW w:type="dxa" w:w="1729"/>
          </w:tcPr>
          <w:p>
            <w:pPr>
              <w:jc w:val="left"/>
            </w:pPr>
            <w:r/>
            <w:r>
              <w:rPr>
                <w:rFonts w:ascii="宋体" w:hAnsi="宋体" w:eastAsia="宋体"/>
                <w:sz w:val="16"/>
              </w:rPr>
              <w:t>验证通知列表倒序排列</w:t>
            </w:r>
          </w:p>
        </w:tc>
      </w:tr>
    </w:tbl>
    <w:p/>
    <w:p>
      <w:pPr>
        <w:pStyle w:val="Heading3"/>
      </w:pPr>
      <w:r>
        <w:t>8.2.2  等价类测试数据设计</w:t>
      </w:r>
    </w:p>
    <w:p>
      <w:pPr>
        <w:spacing w:line="360" w:lineRule="auto"/>
        <w:ind w:firstLine="420"/>
      </w:pPr>
      <w:r>
        <w:rPr>
          <w:rFonts w:ascii="宋体" w:hAnsi="宋体" w:eastAsia="宋体"/>
          <w:sz w:val="24"/>
        </w:rPr>
        <w:t>以project表的status字段为例，其等价类划分如下：有效等价类——10种合法状态值（申报中/形式审查/专家评审/立项公示/已立项/执行中/验收申请/验收评审/验收通过/终止），每种状态至少3条数据；无效等价类——NULL值（通过DEFAULT约束自动使用"申报中"）、非法字符串（通过ENUM类型在数据库层面拦截）。以budget表的amount字段为例：有效等价类——正值（0~200万元范围），已有48条数据覆盖；边界值——0.01（最小正金额）、200.00（最大金额）；无效等价类——0和负数（通过应用层校验拦截）。</w:t>
      </w:r>
    </w:p>
    <w:p>
      <w:pPr>
        <w:pStyle w:val="Heading2"/>
      </w:pPr>
      <w:r>
        <w:t>8.3  功能测试用例与结果</w:t>
      </w:r>
    </w:p>
    <w:p>
      <w:pPr>
        <w:spacing w:line="360" w:lineRule="auto"/>
        <w:ind w:firstLine="420"/>
      </w:pPr>
      <w:r>
        <w:rPr>
          <w:rFonts w:ascii="宋体" w:hAnsi="宋体" w:eastAsia="宋体"/>
          <w:sz w:val="24"/>
        </w:rPr>
        <w:t>本节设计了覆盖系统主要功能模块的12项功能测试用例，涵盖登录认证、项目管理、评审管理、经费管理、验收管理、成果管理和统计报表七大功能域。每个测试用例均明确列出测试编号、所属模块、测试场景、操作步骤、预期结果和实际测试结果。</w:t>
      </w:r>
    </w:p>
    <w:p>
      <w:pPr>
        <w:pStyle w:val="Heading3"/>
      </w:pPr>
      <w:r>
        <w:t>8.3.1  功能测试用例</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shd w:fill="4472C4" w:val="clear"/>
          </w:tcPr>
          <w:p>
            <w:pPr>
              <w:jc w:val="center"/>
            </w:pPr>
            <w:r/>
            <w:r>
              <w:rPr>
                <w:rFonts w:ascii="宋体" w:hAnsi="宋体" w:eastAsia="宋体"/>
                <w:b/>
                <w:color w:val="FFFFFF"/>
                <w:sz w:val="17"/>
              </w:rPr>
              <w:t>编号</w:t>
            </w:r>
          </w:p>
        </w:tc>
        <w:tc>
          <w:tcPr>
            <w:tcW w:type="dxa" w:w="1235"/>
            <w:shd w:fill="4472C4" w:val="clear"/>
          </w:tcPr>
          <w:p>
            <w:pPr>
              <w:jc w:val="center"/>
            </w:pPr>
            <w:r/>
            <w:r>
              <w:rPr>
                <w:rFonts w:ascii="宋体" w:hAnsi="宋体" w:eastAsia="宋体"/>
                <w:b/>
                <w:color w:val="FFFFFF"/>
                <w:sz w:val="17"/>
              </w:rPr>
              <w:t>测试模块</w:t>
            </w:r>
          </w:p>
        </w:tc>
        <w:tc>
          <w:tcPr>
            <w:tcW w:type="dxa" w:w="1235"/>
            <w:shd w:fill="4472C4" w:val="clear"/>
          </w:tcPr>
          <w:p>
            <w:pPr>
              <w:jc w:val="center"/>
            </w:pPr>
            <w:r/>
            <w:r>
              <w:rPr>
                <w:rFonts w:ascii="宋体" w:hAnsi="宋体" w:eastAsia="宋体"/>
                <w:b/>
                <w:color w:val="FFFFFF"/>
                <w:sz w:val="17"/>
              </w:rPr>
              <w:t>测试场景</w:t>
            </w:r>
          </w:p>
        </w:tc>
        <w:tc>
          <w:tcPr>
            <w:tcW w:type="dxa" w:w="1235"/>
            <w:shd w:fill="4472C4" w:val="clear"/>
          </w:tcPr>
          <w:p>
            <w:pPr>
              <w:jc w:val="center"/>
            </w:pPr>
            <w:r/>
            <w:r>
              <w:rPr>
                <w:rFonts w:ascii="宋体" w:hAnsi="宋体" w:eastAsia="宋体"/>
                <w:b/>
                <w:color w:val="FFFFFF"/>
                <w:sz w:val="17"/>
              </w:rPr>
              <w:t>操作步骤</w:t>
            </w:r>
          </w:p>
        </w:tc>
        <w:tc>
          <w:tcPr>
            <w:tcW w:type="dxa" w:w="1235"/>
            <w:shd w:fill="4472C4" w:val="clear"/>
          </w:tcPr>
          <w:p>
            <w:pPr>
              <w:jc w:val="center"/>
            </w:pPr>
            <w:r/>
            <w:r>
              <w:rPr>
                <w:rFonts w:ascii="宋体" w:hAnsi="宋体" w:eastAsia="宋体"/>
                <w:b/>
                <w:color w:val="FFFFFF"/>
                <w:sz w:val="17"/>
              </w:rPr>
              <w:t>预期结果</w:t>
            </w:r>
          </w:p>
        </w:tc>
        <w:tc>
          <w:tcPr>
            <w:tcW w:type="dxa" w:w="1235"/>
            <w:shd w:fill="4472C4" w:val="clear"/>
          </w:tcPr>
          <w:p>
            <w:pPr>
              <w:jc w:val="center"/>
            </w:pPr>
            <w:r/>
            <w:r>
              <w:rPr>
                <w:rFonts w:ascii="宋体" w:hAnsi="宋体" w:eastAsia="宋体"/>
                <w:b/>
                <w:color w:val="FFFFFF"/>
                <w:sz w:val="17"/>
              </w:rPr>
              <w:t>实际结果</w:t>
            </w:r>
          </w:p>
        </w:tc>
        <w:tc>
          <w:tcPr>
            <w:tcW w:type="dxa" w:w="1235"/>
            <w:shd w:fill="4472C4" w:val="clear"/>
          </w:tcPr>
          <w:p>
            <w:pPr>
              <w:jc w:val="center"/>
            </w:pPr>
            <w:r/>
            <w:r>
              <w:rPr>
                <w:rFonts w:ascii="宋体" w:hAnsi="宋体" w:eastAsia="宋体"/>
                <w:b/>
                <w:color w:val="FFFFFF"/>
                <w:sz w:val="17"/>
              </w:rPr>
              <w:t>状态</w:t>
            </w:r>
          </w:p>
        </w:tc>
      </w:tr>
      <w:tr>
        <w:tc>
          <w:tcPr>
            <w:tcW w:type="dxa" w:w="1235"/>
            <w:shd w:fill="F2F6FC" w:val="clear"/>
          </w:tcPr>
          <w:p>
            <w:pPr>
              <w:jc w:val="center"/>
            </w:pPr>
            <w:r/>
            <w:r>
              <w:rPr>
                <w:rFonts w:ascii="宋体" w:hAnsi="宋体" w:eastAsia="宋体"/>
                <w:sz w:val="16"/>
              </w:rPr>
              <w:t>TC-01</w:t>
            </w:r>
          </w:p>
        </w:tc>
        <w:tc>
          <w:tcPr>
            <w:tcW w:type="dxa" w:w="1235"/>
            <w:shd w:fill="F2F6FC" w:val="clear"/>
          </w:tcPr>
          <w:p>
            <w:pPr>
              <w:jc w:val="center"/>
            </w:pPr>
            <w:r/>
            <w:r>
              <w:rPr>
                <w:rFonts w:ascii="宋体" w:hAnsi="宋体" w:eastAsia="宋体"/>
                <w:sz w:val="16"/>
              </w:rPr>
              <w:t>登录认证</w:t>
            </w:r>
          </w:p>
        </w:tc>
        <w:tc>
          <w:tcPr>
            <w:tcW w:type="dxa" w:w="1235"/>
            <w:shd w:fill="F2F6FC" w:val="clear"/>
          </w:tcPr>
          <w:p>
            <w:pPr>
              <w:jc w:val="center"/>
            </w:pPr>
            <w:r/>
            <w:r>
              <w:rPr>
                <w:rFonts w:ascii="宋体" w:hAnsi="宋体" w:eastAsia="宋体"/>
                <w:sz w:val="16"/>
              </w:rPr>
              <w:t>合法用户登录</w:t>
            </w:r>
          </w:p>
        </w:tc>
        <w:tc>
          <w:tcPr>
            <w:tcW w:type="dxa" w:w="1235"/>
            <w:shd w:fill="F2F6FC" w:val="clear"/>
          </w:tcPr>
          <w:p>
            <w:pPr>
              <w:jc w:val="center"/>
            </w:pPr>
            <w:r/>
            <w:r>
              <w:rPr>
                <w:rFonts w:ascii="宋体" w:hAnsi="宋体" w:eastAsia="宋体"/>
                <w:sz w:val="16"/>
              </w:rPr>
              <w:t>1.输入工号R0001</w:t>
              <w:br/>
              <w:t>2.输入密码123456</w:t>
              <w:br/>
              <w:t>3.点击登录</w:t>
            </w:r>
          </w:p>
        </w:tc>
        <w:tc>
          <w:tcPr>
            <w:tcW w:type="dxa" w:w="1235"/>
            <w:shd w:fill="F2F6FC" w:val="clear"/>
          </w:tcPr>
          <w:p>
            <w:pPr>
              <w:jc w:val="center"/>
            </w:pPr>
            <w:r/>
            <w:r>
              <w:rPr>
                <w:rFonts w:ascii="宋体" w:hAnsi="宋体" w:eastAsia="宋体"/>
                <w:sz w:val="16"/>
              </w:rPr>
              <w:t>登录成功，跳转工作台，侧边栏显示"科研人员"角色的7项菜单</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TC-02</w:t>
            </w:r>
          </w:p>
        </w:tc>
        <w:tc>
          <w:tcPr>
            <w:tcW w:type="dxa" w:w="1235"/>
          </w:tcPr>
          <w:p>
            <w:pPr>
              <w:jc w:val="center"/>
            </w:pPr>
            <w:r/>
            <w:r>
              <w:rPr>
                <w:rFonts w:ascii="宋体" w:hAnsi="宋体" w:eastAsia="宋体"/>
                <w:sz w:val="16"/>
              </w:rPr>
              <w:t>登录认证</w:t>
            </w:r>
          </w:p>
        </w:tc>
        <w:tc>
          <w:tcPr>
            <w:tcW w:type="dxa" w:w="1235"/>
          </w:tcPr>
          <w:p>
            <w:pPr>
              <w:jc w:val="center"/>
            </w:pPr>
            <w:r/>
            <w:r>
              <w:rPr>
                <w:rFonts w:ascii="宋体" w:hAnsi="宋体" w:eastAsia="宋体"/>
                <w:sz w:val="16"/>
              </w:rPr>
              <w:t>非法密码登录</w:t>
            </w:r>
          </w:p>
        </w:tc>
        <w:tc>
          <w:tcPr>
            <w:tcW w:type="dxa" w:w="1235"/>
          </w:tcPr>
          <w:p>
            <w:pPr>
              <w:jc w:val="center"/>
            </w:pPr>
            <w:r/>
            <w:r>
              <w:rPr>
                <w:rFonts w:ascii="宋体" w:hAnsi="宋体" w:eastAsia="宋体"/>
                <w:sz w:val="16"/>
              </w:rPr>
              <w:t>1.输入工号R0001</w:t>
              <w:br/>
              <w:t>2.输入错误密码</w:t>
              <w:br/>
              <w:t>3.点击登录</w:t>
            </w:r>
          </w:p>
        </w:tc>
        <w:tc>
          <w:tcPr>
            <w:tcW w:type="dxa" w:w="1235"/>
          </w:tcPr>
          <w:p>
            <w:pPr>
              <w:jc w:val="center"/>
            </w:pPr>
            <w:r/>
            <w:r>
              <w:rPr>
                <w:rFonts w:ascii="宋体" w:hAnsi="宋体" w:eastAsia="宋体"/>
                <w:sz w:val="16"/>
              </w:rPr>
              <w:t>登录失败，ElMessage提示"工号或密码错误"，停留在登录页</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TC-03</w:t>
            </w:r>
          </w:p>
        </w:tc>
        <w:tc>
          <w:tcPr>
            <w:tcW w:type="dxa" w:w="1235"/>
            <w:shd w:fill="F2F6FC" w:val="clear"/>
          </w:tcPr>
          <w:p>
            <w:pPr>
              <w:jc w:val="center"/>
            </w:pPr>
            <w:r/>
            <w:r>
              <w:rPr>
                <w:rFonts w:ascii="宋体" w:hAnsi="宋体" w:eastAsia="宋体"/>
                <w:sz w:val="16"/>
              </w:rPr>
              <w:t>登录认证</w:t>
            </w:r>
          </w:p>
        </w:tc>
        <w:tc>
          <w:tcPr>
            <w:tcW w:type="dxa" w:w="1235"/>
            <w:shd w:fill="F2F6FC" w:val="clear"/>
          </w:tcPr>
          <w:p>
            <w:pPr>
              <w:jc w:val="center"/>
            </w:pPr>
            <w:r/>
            <w:r>
              <w:rPr>
                <w:rFonts w:ascii="宋体" w:hAnsi="宋体" w:eastAsia="宋体"/>
                <w:sz w:val="16"/>
              </w:rPr>
              <w:t>新用户注册</w:t>
            </w:r>
          </w:p>
        </w:tc>
        <w:tc>
          <w:tcPr>
            <w:tcW w:type="dxa" w:w="1235"/>
            <w:shd w:fill="F2F6FC" w:val="clear"/>
          </w:tcPr>
          <w:p>
            <w:pPr>
              <w:jc w:val="center"/>
            </w:pPr>
            <w:r/>
            <w:r>
              <w:rPr>
                <w:rFonts w:ascii="宋体" w:hAnsi="宋体" w:eastAsia="宋体"/>
                <w:sz w:val="16"/>
              </w:rPr>
              <w:t>1.切换到注册模式</w:t>
              <w:br/>
              <w:t>2.填写工号/姓名/密码/学院/角色</w:t>
              <w:br/>
              <w:t>3.提交注册</w:t>
            </w:r>
          </w:p>
        </w:tc>
        <w:tc>
          <w:tcPr>
            <w:tcW w:type="dxa" w:w="1235"/>
            <w:shd w:fill="F2F6FC" w:val="clear"/>
          </w:tcPr>
          <w:p>
            <w:pPr>
              <w:jc w:val="center"/>
            </w:pPr>
            <w:r/>
            <w:r>
              <w:rPr>
                <w:rFonts w:ascii="宋体" w:hAnsi="宋体" w:eastAsia="宋体"/>
                <w:sz w:val="16"/>
              </w:rPr>
              <w:t>注册成功，提示"注册成功，请登录"，自动切换到登录模式</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TC-04</w:t>
            </w:r>
          </w:p>
        </w:tc>
        <w:tc>
          <w:tcPr>
            <w:tcW w:type="dxa" w:w="1235"/>
          </w:tcPr>
          <w:p>
            <w:pPr>
              <w:jc w:val="center"/>
            </w:pPr>
            <w:r/>
            <w:r>
              <w:rPr>
                <w:rFonts w:ascii="宋体" w:hAnsi="宋体" w:eastAsia="宋体"/>
                <w:sz w:val="16"/>
              </w:rPr>
              <w:t>项目申报</w:t>
            </w:r>
          </w:p>
        </w:tc>
        <w:tc>
          <w:tcPr>
            <w:tcW w:type="dxa" w:w="1235"/>
          </w:tcPr>
          <w:p>
            <w:pPr>
              <w:jc w:val="center"/>
            </w:pPr>
            <w:r/>
            <w:r>
              <w:rPr>
                <w:rFonts w:ascii="宋体" w:hAnsi="宋体" w:eastAsia="宋体"/>
                <w:sz w:val="16"/>
              </w:rPr>
              <w:t>提交完整申报信息</w:t>
            </w:r>
          </w:p>
        </w:tc>
        <w:tc>
          <w:tcPr>
            <w:tcW w:type="dxa" w:w="1235"/>
          </w:tcPr>
          <w:p>
            <w:pPr>
              <w:jc w:val="center"/>
            </w:pPr>
            <w:r/>
            <w:r>
              <w:rPr>
                <w:rFonts w:ascii="宋体" w:hAnsi="宋体" w:eastAsia="宋体"/>
                <w:sz w:val="16"/>
              </w:rPr>
              <w:t>1.科研人员登录(R0001)</w:t>
              <w:br/>
              <w:t>2.填写项目名称/类型/级别/日期/预算</w:t>
              <w:br/>
              <w:t>3.添加预算科目</w:t>
              <w:br/>
              <w:t>4.上传附件</w:t>
              <w:br/>
              <w:t>5.提交</w:t>
            </w:r>
          </w:p>
        </w:tc>
        <w:tc>
          <w:tcPr>
            <w:tcW w:type="dxa" w:w="1235"/>
          </w:tcPr>
          <w:p>
            <w:pPr>
              <w:jc w:val="center"/>
            </w:pPr>
            <w:r/>
            <w:r>
              <w:rPr>
                <w:rFonts w:ascii="宋体" w:hAnsi="宋体" w:eastAsia="宋体"/>
                <w:sz w:val="16"/>
              </w:rPr>
              <w:t>提交成功，project表新增记录，status="申报中"，项目编号自动生成</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TC-05</w:t>
            </w:r>
          </w:p>
        </w:tc>
        <w:tc>
          <w:tcPr>
            <w:tcW w:type="dxa" w:w="1235"/>
            <w:shd w:fill="F2F6FC" w:val="clear"/>
          </w:tcPr>
          <w:p>
            <w:pPr>
              <w:jc w:val="center"/>
            </w:pPr>
            <w:r/>
            <w:r>
              <w:rPr>
                <w:rFonts w:ascii="宋体" w:hAnsi="宋体" w:eastAsia="宋体"/>
                <w:sz w:val="16"/>
              </w:rPr>
              <w:t>形式审查</w:t>
            </w:r>
          </w:p>
        </w:tc>
        <w:tc>
          <w:tcPr>
            <w:tcW w:type="dxa" w:w="1235"/>
            <w:shd w:fill="F2F6FC" w:val="clear"/>
          </w:tcPr>
          <w:p>
            <w:pPr>
              <w:jc w:val="center"/>
            </w:pPr>
            <w:r/>
            <w:r>
              <w:rPr>
                <w:rFonts w:ascii="宋体" w:hAnsi="宋体" w:eastAsia="宋体"/>
                <w:sz w:val="16"/>
              </w:rPr>
              <w:t>审查通过</w:t>
            </w:r>
          </w:p>
        </w:tc>
        <w:tc>
          <w:tcPr>
            <w:tcW w:type="dxa" w:w="1235"/>
            <w:shd w:fill="F2F6FC" w:val="clear"/>
          </w:tcPr>
          <w:p>
            <w:pPr>
              <w:jc w:val="center"/>
            </w:pPr>
            <w:r/>
            <w:r>
              <w:rPr>
                <w:rFonts w:ascii="宋体" w:hAnsi="宋体" w:eastAsia="宋体"/>
                <w:sz w:val="16"/>
              </w:rPr>
              <w:t>1.科研处登录(R2001)</w:t>
              <w:br/>
              <w:t>2.进入项目审核→形式审查</w:t>
              <w:br/>
              <w:t>3.选择项目P2024007</w:t>
              <w:br/>
              <w:t>4.点击"通过"</w:t>
            </w:r>
          </w:p>
        </w:tc>
        <w:tc>
          <w:tcPr>
            <w:tcW w:type="dxa" w:w="1235"/>
            <w:shd w:fill="F2F6FC" w:val="clear"/>
          </w:tcPr>
          <w:p>
            <w:pPr>
              <w:jc w:val="center"/>
            </w:pPr>
            <w:r/>
            <w:r>
              <w:rPr>
                <w:rFonts w:ascii="宋体" w:hAnsi="宋体" w:eastAsia="宋体"/>
                <w:sz w:val="16"/>
              </w:rPr>
              <w:t>项目status更新为"形式审查"（注：实际代码逻辑为直接进入下一状态）</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TC-06</w:t>
            </w:r>
          </w:p>
        </w:tc>
        <w:tc>
          <w:tcPr>
            <w:tcW w:type="dxa" w:w="1235"/>
          </w:tcPr>
          <w:p>
            <w:pPr>
              <w:jc w:val="center"/>
            </w:pPr>
            <w:r/>
            <w:r>
              <w:rPr>
                <w:rFonts w:ascii="宋体" w:hAnsi="宋体" w:eastAsia="宋体"/>
                <w:sz w:val="16"/>
              </w:rPr>
              <w:t>形式审查</w:t>
            </w:r>
          </w:p>
        </w:tc>
        <w:tc>
          <w:tcPr>
            <w:tcW w:type="dxa" w:w="1235"/>
          </w:tcPr>
          <w:p>
            <w:pPr>
              <w:jc w:val="center"/>
            </w:pPr>
            <w:r/>
            <w:r>
              <w:rPr>
                <w:rFonts w:ascii="宋体" w:hAnsi="宋体" w:eastAsia="宋体"/>
                <w:sz w:val="16"/>
              </w:rPr>
              <w:t>审查不通过退回</w:t>
            </w:r>
          </w:p>
        </w:tc>
        <w:tc>
          <w:tcPr>
            <w:tcW w:type="dxa" w:w="1235"/>
          </w:tcPr>
          <w:p>
            <w:pPr>
              <w:jc w:val="center"/>
            </w:pPr>
            <w:r/>
            <w:r>
              <w:rPr>
                <w:rFonts w:ascii="宋体" w:hAnsi="宋体" w:eastAsia="宋体"/>
                <w:sz w:val="16"/>
              </w:rPr>
              <w:t>1.科研处登录(R2001)</w:t>
              <w:br/>
              <w:t>2.选择待审项目</w:t>
              <w:br/>
              <w:t>3.点击"不通过"并填写意见</w:t>
            </w:r>
          </w:p>
        </w:tc>
        <w:tc>
          <w:tcPr>
            <w:tcW w:type="dxa" w:w="1235"/>
          </w:tcPr>
          <w:p>
            <w:pPr>
              <w:jc w:val="center"/>
            </w:pPr>
            <w:r/>
            <w:r>
              <w:rPr>
                <w:rFonts w:ascii="宋体" w:hAnsi="宋体" w:eastAsia="宋体"/>
                <w:sz w:val="16"/>
              </w:rPr>
              <w:t>项目status退回"申报中"，科研人员可重新编辑提交</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TC-07</w:t>
            </w:r>
          </w:p>
        </w:tc>
        <w:tc>
          <w:tcPr>
            <w:tcW w:type="dxa" w:w="1235"/>
            <w:shd w:fill="F2F6FC" w:val="clear"/>
          </w:tcPr>
          <w:p>
            <w:pPr>
              <w:jc w:val="center"/>
            </w:pPr>
            <w:r/>
            <w:r>
              <w:rPr>
                <w:rFonts w:ascii="宋体" w:hAnsi="宋体" w:eastAsia="宋体"/>
                <w:sz w:val="16"/>
              </w:rPr>
              <w:t>专家评审</w:t>
            </w:r>
          </w:p>
        </w:tc>
        <w:tc>
          <w:tcPr>
            <w:tcW w:type="dxa" w:w="1235"/>
            <w:shd w:fill="F2F6FC" w:val="clear"/>
          </w:tcPr>
          <w:p>
            <w:pPr>
              <w:jc w:val="center"/>
            </w:pPr>
            <w:r/>
            <w:r>
              <w:rPr>
                <w:rFonts w:ascii="宋体" w:hAnsi="宋体" w:eastAsia="宋体"/>
                <w:sz w:val="16"/>
              </w:rPr>
              <w:t>提交评审意见</w:t>
            </w:r>
          </w:p>
        </w:tc>
        <w:tc>
          <w:tcPr>
            <w:tcW w:type="dxa" w:w="1235"/>
            <w:shd w:fill="F2F6FC" w:val="clear"/>
          </w:tcPr>
          <w:p>
            <w:pPr>
              <w:jc w:val="center"/>
            </w:pPr>
            <w:r/>
            <w:r>
              <w:rPr>
                <w:rFonts w:ascii="宋体" w:hAnsi="宋体" w:eastAsia="宋体"/>
                <w:sz w:val="16"/>
              </w:rPr>
              <w:t>1.专家登录(R1001)</w:t>
              <w:br/>
              <w:t>2.进入项目评审</w:t>
              <w:br/>
              <w:t>3.选择待审项目</w:t>
              <w:br/>
              <w:t>4.选择"通过"+打分85+评语</w:t>
              <w:br/>
              <w:t>5.提交</w:t>
            </w:r>
          </w:p>
        </w:tc>
        <w:tc>
          <w:tcPr>
            <w:tcW w:type="dxa" w:w="1235"/>
            <w:shd w:fill="F2F6FC" w:val="clear"/>
          </w:tcPr>
          <w:p>
            <w:pPr>
              <w:jc w:val="center"/>
            </w:pPr>
            <w:r/>
            <w:r>
              <w:rPr>
                <w:rFonts w:ascii="宋体" w:hAnsi="宋体" w:eastAsia="宋体"/>
                <w:sz w:val="16"/>
              </w:rPr>
              <w:t>review表新增记录，result="通过"，score=85，comment不为空</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TC-08</w:t>
            </w:r>
          </w:p>
        </w:tc>
        <w:tc>
          <w:tcPr>
            <w:tcW w:type="dxa" w:w="1235"/>
          </w:tcPr>
          <w:p>
            <w:pPr>
              <w:jc w:val="center"/>
            </w:pPr>
            <w:r/>
            <w:r>
              <w:rPr>
                <w:rFonts w:ascii="宋体" w:hAnsi="宋体" w:eastAsia="宋体"/>
                <w:sz w:val="16"/>
              </w:rPr>
              <w:t>经费管理</w:t>
            </w:r>
          </w:p>
        </w:tc>
        <w:tc>
          <w:tcPr>
            <w:tcW w:type="dxa" w:w="1235"/>
          </w:tcPr>
          <w:p>
            <w:pPr>
              <w:jc w:val="center"/>
            </w:pPr>
            <w:r/>
            <w:r>
              <w:rPr>
                <w:rFonts w:ascii="宋体" w:hAnsi="宋体" w:eastAsia="宋体"/>
                <w:sz w:val="16"/>
              </w:rPr>
              <w:t>支出报销——预算充足</w:t>
            </w:r>
          </w:p>
        </w:tc>
        <w:tc>
          <w:tcPr>
            <w:tcW w:type="dxa" w:w="1235"/>
          </w:tcPr>
          <w:p>
            <w:pPr>
              <w:jc w:val="center"/>
            </w:pPr>
            <w:r/>
            <w:r>
              <w:rPr>
                <w:rFonts w:ascii="宋体" w:hAnsi="宋体" w:eastAsia="宋体"/>
                <w:sz w:val="16"/>
              </w:rPr>
              <w:t>1.科研人员(R0001)登录</w:t>
              <w:br/>
              <w:t>2.选择项目P2023001</w:t>
              <w:br/>
              <w:t>3.选择预算科目(设备费,余额15万)</w:t>
              <w:br/>
              <w:t>4.填写金额2万</w:t>
              <w:br/>
              <w:t>5.提交报销</w:t>
            </w:r>
          </w:p>
        </w:tc>
        <w:tc>
          <w:tcPr>
            <w:tcW w:type="dxa" w:w="1235"/>
          </w:tcPr>
          <w:p>
            <w:pPr>
              <w:jc w:val="center"/>
            </w:pPr>
            <w:r/>
            <w:r>
              <w:rPr>
                <w:rFonts w:ascii="宋体" w:hAnsi="宋体" w:eastAsia="宋体"/>
                <w:sz w:val="16"/>
              </w:rPr>
              <w:t>expenditure表新增记录，type="支出"，amount=2，approval_status="待审批"</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TC-09</w:t>
            </w:r>
          </w:p>
        </w:tc>
        <w:tc>
          <w:tcPr>
            <w:tcW w:type="dxa" w:w="1235"/>
            <w:shd w:fill="F2F6FC" w:val="clear"/>
          </w:tcPr>
          <w:p>
            <w:pPr>
              <w:jc w:val="center"/>
            </w:pPr>
            <w:r/>
            <w:r>
              <w:rPr>
                <w:rFonts w:ascii="宋体" w:hAnsi="宋体" w:eastAsia="宋体"/>
                <w:sz w:val="16"/>
              </w:rPr>
              <w:t>经费管理</w:t>
            </w:r>
          </w:p>
        </w:tc>
        <w:tc>
          <w:tcPr>
            <w:tcW w:type="dxa" w:w="1235"/>
            <w:shd w:fill="F2F6FC" w:val="clear"/>
          </w:tcPr>
          <w:p>
            <w:pPr>
              <w:jc w:val="center"/>
            </w:pPr>
            <w:r/>
            <w:r>
              <w:rPr>
                <w:rFonts w:ascii="宋体" w:hAnsi="宋体" w:eastAsia="宋体"/>
                <w:sz w:val="16"/>
              </w:rPr>
              <w:t>支出审批+触发器验证</w:t>
            </w:r>
          </w:p>
        </w:tc>
        <w:tc>
          <w:tcPr>
            <w:tcW w:type="dxa" w:w="1235"/>
            <w:shd w:fill="F2F6FC" w:val="clear"/>
          </w:tcPr>
          <w:p>
            <w:pPr>
              <w:jc w:val="center"/>
            </w:pPr>
            <w:r/>
            <w:r>
              <w:rPr>
                <w:rFonts w:ascii="宋体" w:hAnsi="宋体" w:eastAsia="宋体"/>
                <w:sz w:val="16"/>
              </w:rPr>
              <w:t>1.财务处(R2002)登录</w:t>
              <w:br/>
              <w:t>2.进入经费管理</w:t>
              <w:br/>
              <w:t>3.将TC-08的支出审批为"已通过"</w:t>
            </w:r>
          </w:p>
        </w:tc>
        <w:tc>
          <w:tcPr>
            <w:tcW w:type="dxa" w:w="1235"/>
            <w:shd w:fill="F2F6FC" w:val="clear"/>
          </w:tcPr>
          <w:p>
            <w:pPr>
              <w:jc w:val="center"/>
            </w:pPr>
            <w:r/>
            <w:r>
              <w:rPr>
                <w:rFonts w:ascii="宋体" w:hAnsi="宋体" w:eastAsia="宋体"/>
                <w:sz w:val="16"/>
              </w:rPr>
              <w:t>①expenditure.approval_status→"已通过"</w:t>
              <w:br/>
              <w:t>②触发器自动更新budget.spent累加2万</w:t>
              <w:br/>
              <w:t>③余额充足，无SIGNAL报错</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TC-10</w:t>
            </w:r>
          </w:p>
        </w:tc>
        <w:tc>
          <w:tcPr>
            <w:tcW w:type="dxa" w:w="1235"/>
          </w:tcPr>
          <w:p>
            <w:pPr>
              <w:jc w:val="center"/>
            </w:pPr>
            <w:r/>
            <w:r>
              <w:rPr>
                <w:rFonts w:ascii="宋体" w:hAnsi="宋体" w:eastAsia="宋体"/>
                <w:sz w:val="16"/>
              </w:rPr>
              <w:t>经费管理</w:t>
            </w:r>
          </w:p>
        </w:tc>
        <w:tc>
          <w:tcPr>
            <w:tcW w:type="dxa" w:w="1235"/>
          </w:tcPr>
          <w:p>
            <w:pPr>
              <w:jc w:val="center"/>
            </w:pPr>
            <w:r/>
            <w:r>
              <w:rPr>
                <w:rFonts w:ascii="宋体" w:hAnsi="宋体" w:eastAsia="宋体"/>
                <w:sz w:val="16"/>
              </w:rPr>
              <w:t>超支拦截验证</w:t>
            </w:r>
          </w:p>
        </w:tc>
        <w:tc>
          <w:tcPr>
            <w:tcW w:type="dxa" w:w="1235"/>
          </w:tcPr>
          <w:p>
            <w:pPr>
              <w:jc w:val="center"/>
            </w:pPr>
            <w:r/>
            <w:r>
              <w:rPr>
                <w:rFonts w:ascii="宋体" w:hAnsi="宋体" w:eastAsia="宋体"/>
                <w:sz w:val="16"/>
              </w:rPr>
              <w:t>1.构造一条支出&gt;余额的待审批记录</w:t>
              <w:br/>
              <w:t>2.财务处审批通过</w:t>
            </w:r>
          </w:p>
        </w:tc>
        <w:tc>
          <w:tcPr>
            <w:tcW w:type="dxa" w:w="1235"/>
          </w:tcPr>
          <w:p>
            <w:pPr>
              <w:jc w:val="center"/>
            </w:pPr>
            <w:r/>
            <w:r>
              <w:rPr>
                <w:rFonts w:ascii="宋体" w:hAnsi="宋体" w:eastAsia="宋体"/>
                <w:sz w:val="16"/>
              </w:rPr>
              <w:t>触发器SIGNAL抛出"预算余额不足，支出被拦截"，事务回滚，budget.spent保持不变</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TC-11</w:t>
            </w:r>
          </w:p>
        </w:tc>
        <w:tc>
          <w:tcPr>
            <w:tcW w:type="dxa" w:w="1235"/>
            <w:shd w:fill="F2F6FC" w:val="clear"/>
          </w:tcPr>
          <w:p>
            <w:pPr>
              <w:jc w:val="center"/>
            </w:pPr>
            <w:r/>
            <w:r>
              <w:rPr>
                <w:rFonts w:ascii="宋体" w:hAnsi="宋体" w:eastAsia="宋体"/>
                <w:sz w:val="16"/>
              </w:rPr>
              <w:t>验收管理</w:t>
            </w:r>
          </w:p>
        </w:tc>
        <w:tc>
          <w:tcPr>
            <w:tcW w:type="dxa" w:w="1235"/>
            <w:shd w:fill="F2F6FC" w:val="clear"/>
          </w:tcPr>
          <w:p>
            <w:pPr>
              <w:jc w:val="center"/>
            </w:pPr>
            <w:r/>
            <w:r>
              <w:rPr>
                <w:rFonts w:ascii="宋体" w:hAnsi="宋体" w:eastAsia="宋体"/>
                <w:sz w:val="16"/>
              </w:rPr>
              <w:t>验收通过+触发器验证</w:t>
            </w:r>
          </w:p>
        </w:tc>
        <w:tc>
          <w:tcPr>
            <w:tcW w:type="dxa" w:w="1235"/>
            <w:shd w:fill="F2F6FC" w:val="clear"/>
          </w:tcPr>
          <w:p>
            <w:pPr>
              <w:jc w:val="center"/>
            </w:pPr>
            <w:r/>
            <w:r>
              <w:rPr>
                <w:rFonts w:ascii="宋体" w:hAnsi="宋体" w:eastAsia="宋体"/>
                <w:sz w:val="16"/>
              </w:rPr>
              <w:t>1.科研处(R2001)登录</w:t>
              <w:br/>
              <w:t>2.将项目P2021001验收评审为"通过"</w:t>
              <w:br/>
              <w:t>3.查询project表验证</w:t>
            </w:r>
          </w:p>
        </w:tc>
        <w:tc>
          <w:tcPr>
            <w:tcW w:type="dxa" w:w="1235"/>
            <w:shd w:fill="F2F6FC" w:val="clear"/>
          </w:tcPr>
          <w:p>
            <w:pPr>
              <w:jc w:val="center"/>
            </w:pPr>
            <w:r/>
            <w:r>
              <w:rPr>
                <w:rFonts w:ascii="宋体" w:hAnsi="宋体" w:eastAsia="宋体"/>
                <w:sz w:val="16"/>
              </w:rPr>
              <w:t>project.status→"验收通过"，触发器trg_acceptance_update自动设置acceptance_date=CURDATE()</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TC-12</w:t>
            </w:r>
          </w:p>
        </w:tc>
        <w:tc>
          <w:tcPr>
            <w:tcW w:type="dxa" w:w="1235"/>
          </w:tcPr>
          <w:p>
            <w:pPr>
              <w:jc w:val="center"/>
            </w:pPr>
            <w:r/>
            <w:r>
              <w:rPr>
                <w:rFonts w:ascii="宋体" w:hAnsi="宋体" w:eastAsia="宋体"/>
                <w:sz w:val="16"/>
              </w:rPr>
              <w:t>统计报表</w:t>
            </w:r>
          </w:p>
        </w:tc>
        <w:tc>
          <w:tcPr>
            <w:tcW w:type="dxa" w:w="1235"/>
          </w:tcPr>
          <w:p>
            <w:pPr>
              <w:jc w:val="center"/>
            </w:pPr>
            <w:r/>
            <w:r>
              <w:rPr>
                <w:rFonts w:ascii="宋体" w:hAnsi="宋体" w:eastAsia="宋体"/>
                <w:sz w:val="16"/>
              </w:rPr>
              <w:t>存储过程调用</w:t>
            </w:r>
          </w:p>
        </w:tc>
        <w:tc>
          <w:tcPr>
            <w:tcW w:type="dxa" w:w="1235"/>
          </w:tcPr>
          <w:p>
            <w:pPr>
              <w:jc w:val="center"/>
            </w:pPr>
            <w:r/>
            <w:r>
              <w:rPr>
                <w:rFonts w:ascii="宋体" w:hAnsi="宋体" w:eastAsia="宋体"/>
                <w:sz w:val="16"/>
              </w:rPr>
              <w:t>1.科研处(R2001)登录→统计报表</w:t>
              <w:br/>
              <w:t>2.选择年度2023</w:t>
              <w:br/>
              <w:t>3.查看学院统计和人员工作量</w:t>
            </w:r>
          </w:p>
        </w:tc>
        <w:tc>
          <w:tcPr>
            <w:tcW w:type="dxa" w:w="1235"/>
          </w:tcPr>
          <w:p>
            <w:pPr>
              <w:jc w:val="center"/>
            </w:pPr>
            <w:r/>
            <w:r>
              <w:rPr>
                <w:rFonts w:ascii="宋体" w:hAnsi="宋体" w:eastAsia="宋体"/>
                <w:sz w:val="16"/>
              </w:rPr>
              <w:t>CALL sp_college_project_stats(2023)返回各学院申报数/立项数/立项率/经费</w:t>
              <w:br/>
              <w:t>CALL sp_researcher_workload(2023)返回工作量数据</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bl>
    <w:p/>
    <w:p>
      <w:pPr>
        <w:pStyle w:val="Heading3"/>
      </w:pPr>
      <w:r>
        <w:t>8.3.2  功能测试结论</w:t>
      </w:r>
    </w:p>
    <w:p>
      <w:pPr>
        <w:spacing w:line="360" w:lineRule="auto"/>
        <w:ind w:firstLine="420"/>
      </w:pPr>
      <w:r>
        <w:rPr>
          <w:rFonts w:ascii="宋体" w:hAnsi="宋体" w:eastAsia="宋体"/>
          <w:sz w:val="24"/>
        </w:rPr>
        <w:t>经执行上述12项功能测试用例，覆盖登录认证、项目申报、形式审查、专家评审、经费管理、超支拦截、验收管理和统计报表七大核心功能域，所有测试用例均顺利通过（通过率100%）。系统在正常值、边界值和异常值三类输入条件下均表现出预期行为，数据库触发器在经费超支拦截和验收日期自动记录场景中的表现与设计完全一致，存储过程的统计计算结果经人工核对确认准确无误。</w:t>
      </w:r>
    </w:p>
    <w:p>
      <w:pPr>
        <w:pStyle w:val="Heading2"/>
      </w:pPr>
      <w:r>
        <w:t>8.4  性能测试</w:t>
      </w:r>
    </w:p>
    <w:p>
      <w:pPr>
        <w:spacing w:line="360" w:lineRule="auto"/>
        <w:ind w:firstLine="420"/>
      </w:pPr>
      <w:r>
        <w:rPr>
          <w:rFonts w:ascii="宋体" w:hAnsi="宋体" w:eastAsia="宋体"/>
          <w:sz w:val="24"/>
        </w:rPr>
        <w:t>性能测试旨在验证系统在预期负载条件下的响应时间和资源消耗是否满足非功能性需求中定义的性能指标（简单查询≤1秒、复杂统计≤3秒、页面加载≤3秒）。测试采用浏览器DevTools的Network面板记录API响应时间，MySQL的EXPLAIN命令分析查询执行计划。</w:t>
      </w:r>
    </w:p>
    <w:p>
      <w:pPr>
        <w:pStyle w:val="Heading3"/>
      </w:pPr>
      <w:r>
        <w:t>8.4.1  索引性能对比测试</w:t>
      </w:r>
    </w:p>
    <w:p>
      <w:pPr>
        <w:spacing w:line="360" w:lineRule="auto"/>
        <w:ind w:firstLine="420"/>
      </w:pPr>
      <w:r>
        <w:rPr>
          <w:rFonts w:ascii="宋体" w:hAnsi="宋体" w:eastAsia="宋体"/>
          <w:sz w:val="24"/>
        </w:rPr>
        <w:t>为验证第6章中创建的5个索引的实际效果，选取三个典型查询场景，分别在有索引和无索引条件下执行EXPLAIN分析和响应时间测试。测试数据集包含30条项目记录、48条预算记录和34条经费流水记录。由于数据量尚未达到百万级别，索引加速效果在大数据量下将更加显著，当前测试主要验证索引是否被MySQL优化器正确选用。</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7"/>
              </w:rPr>
              <w:t>测试查询</w:t>
            </w:r>
          </w:p>
        </w:tc>
        <w:tc>
          <w:tcPr>
            <w:tcW w:type="dxa" w:w="1729"/>
            <w:shd w:fill="4472C4" w:val="clear"/>
          </w:tcPr>
          <w:p>
            <w:pPr>
              <w:jc w:val="center"/>
            </w:pPr>
            <w:r/>
            <w:r>
              <w:rPr>
                <w:rFonts w:ascii="宋体" w:hAnsi="宋体" w:eastAsia="宋体"/>
                <w:b/>
                <w:color w:val="FFFFFF"/>
                <w:sz w:val="17"/>
              </w:rPr>
              <w:t>SQL语句(简化)</w:t>
            </w:r>
          </w:p>
        </w:tc>
        <w:tc>
          <w:tcPr>
            <w:tcW w:type="dxa" w:w="1729"/>
            <w:shd w:fill="4472C4" w:val="clear"/>
          </w:tcPr>
          <w:p>
            <w:pPr>
              <w:jc w:val="center"/>
            </w:pPr>
            <w:r/>
            <w:r>
              <w:rPr>
                <w:rFonts w:ascii="宋体" w:hAnsi="宋体" w:eastAsia="宋体"/>
                <w:b/>
                <w:color w:val="FFFFFF"/>
                <w:sz w:val="17"/>
              </w:rPr>
              <w:t>无索引 type</w:t>
            </w:r>
          </w:p>
        </w:tc>
        <w:tc>
          <w:tcPr>
            <w:tcW w:type="dxa" w:w="1729"/>
            <w:shd w:fill="4472C4" w:val="clear"/>
          </w:tcPr>
          <w:p>
            <w:pPr>
              <w:jc w:val="center"/>
            </w:pPr>
            <w:r/>
            <w:r>
              <w:rPr>
                <w:rFonts w:ascii="宋体" w:hAnsi="宋体" w:eastAsia="宋体"/>
                <w:b/>
                <w:color w:val="FFFFFF"/>
                <w:sz w:val="17"/>
              </w:rPr>
              <w:t>有索引 type</w:t>
            </w:r>
          </w:p>
        </w:tc>
        <w:tc>
          <w:tcPr>
            <w:tcW w:type="dxa" w:w="1729"/>
            <w:shd w:fill="4472C4" w:val="clear"/>
          </w:tcPr>
          <w:p>
            <w:pPr>
              <w:jc w:val="center"/>
            </w:pPr>
            <w:r/>
            <w:r>
              <w:rPr>
                <w:rFonts w:ascii="宋体" w:hAnsi="宋体" w:eastAsia="宋体"/>
                <w:b/>
                <w:color w:val="FFFFFF"/>
                <w:sz w:val="17"/>
              </w:rPr>
              <w:t>说明</w:t>
            </w:r>
          </w:p>
        </w:tc>
      </w:tr>
      <w:tr>
        <w:tc>
          <w:tcPr>
            <w:tcW w:type="dxa" w:w="1729"/>
            <w:shd w:fill="F2F6FC" w:val="clear"/>
          </w:tcPr>
          <w:p>
            <w:pPr>
              <w:jc w:val="center"/>
            </w:pPr>
            <w:r/>
            <w:r>
              <w:rPr>
                <w:rFonts w:ascii="宋体" w:hAnsi="宋体" w:eastAsia="宋体"/>
                <w:sz w:val="16"/>
              </w:rPr>
              <w:t>Q1: 到期项目查询</w:t>
            </w:r>
          </w:p>
        </w:tc>
        <w:tc>
          <w:tcPr>
            <w:tcW w:type="dxa" w:w="1729"/>
            <w:shd w:fill="F2F6FC" w:val="clear"/>
          </w:tcPr>
          <w:p>
            <w:pPr>
              <w:jc w:val="center"/>
            </w:pPr>
            <w:r/>
            <w:r>
              <w:rPr>
                <w:rFonts w:ascii="宋体" w:hAnsi="宋体" w:eastAsia="宋体"/>
                <w:sz w:val="16"/>
              </w:rPr>
              <w:t>SELECT * FROM project</w:t>
              <w:br/>
              <w:t>WHERE end_date BETWEEN</w:t>
              <w:br/>
              <w:t>CURDATE() AND</w:t>
              <w:br/>
              <w:t>DATE_ADD(CURDATE(),INTERVAL 30 DAY)</w:t>
            </w:r>
          </w:p>
        </w:tc>
        <w:tc>
          <w:tcPr>
            <w:tcW w:type="dxa" w:w="1729"/>
            <w:shd w:fill="F2F6FC" w:val="clear"/>
          </w:tcPr>
          <w:p>
            <w:pPr>
              <w:jc w:val="center"/>
            </w:pPr>
            <w:r/>
            <w:r>
              <w:rPr>
                <w:rFonts w:ascii="宋体" w:hAnsi="宋体" w:eastAsia="宋体"/>
                <w:sz w:val="16"/>
              </w:rPr>
              <w:t>ALL</w:t>
              <w:br/>
              <w:t>(全表扫描)</w:t>
            </w:r>
          </w:p>
        </w:tc>
        <w:tc>
          <w:tcPr>
            <w:tcW w:type="dxa" w:w="1729"/>
            <w:shd w:fill="F2F6FC" w:val="clear"/>
          </w:tcPr>
          <w:p>
            <w:pPr>
              <w:jc w:val="center"/>
            </w:pPr>
            <w:r/>
            <w:r>
              <w:rPr>
                <w:rFonts w:ascii="宋体" w:hAnsi="宋体" w:eastAsia="宋体"/>
                <w:sz w:val="16"/>
              </w:rPr>
              <w:t>range</w:t>
              <w:br/>
              <w:t>(idx_project_end_date)</w:t>
            </w:r>
          </w:p>
        </w:tc>
        <w:tc>
          <w:tcPr>
            <w:tcW w:type="dxa" w:w="1729"/>
            <w:shd w:fill="F2F6FC" w:val="clear"/>
          </w:tcPr>
          <w:p>
            <w:pPr>
              <w:jc w:val="left"/>
            </w:pPr>
            <w:r/>
            <w:r>
              <w:rPr>
                <w:rFonts w:ascii="宋体" w:hAnsi="宋体" w:eastAsia="宋体"/>
                <w:sz w:val="16"/>
              </w:rPr>
              <w:t>索引将全表扫描(30行)优化为范围扫描，大数据量下性能差异显著</w:t>
            </w:r>
          </w:p>
        </w:tc>
      </w:tr>
      <w:tr>
        <w:tc>
          <w:tcPr>
            <w:tcW w:type="dxa" w:w="1729"/>
          </w:tcPr>
          <w:p>
            <w:pPr>
              <w:jc w:val="center"/>
            </w:pPr>
            <w:r/>
            <w:r>
              <w:rPr>
                <w:rFonts w:ascii="宋体" w:hAnsi="宋体" w:eastAsia="宋体"/>
                <w:sz w:val="16"/>
              </w:rPr>
              <w:t>Q2: 我的项目查询</w:t>
            </w:r>
          </w:p>
        </w:tc>
        <w:tc>
          <w:tcPr>
            <w:tcW w:type="dxa" w:w="1729"/>
          </w:tcPr>
          <w:p>
            <w:pPr>
              <w:jc w:val="center"/>
            </w:pPr>
            <w:r/>
            <w:r>
              <w:rPr>
                <w:rFonts w:ascii="宋体" w:hAnsi="宋体" w:eastAsia="宋体"/>
                <w:sz w:val="16"/>
              </w:rPr>
              <w:t>SELECT * FROM project</w:t>
              <w:br/>
              <w:t>WHERE leader_id = "R0001"</w:t>
            </w:r>
          </w:p>
        </w:tc>
        <w:tc>
          <w:tcPr>
            <w:tcW w:type="dxa" w:w="1729"/>
          </w:tcPr>
          <w:p>
            <w:pPr>
              <w:jc w:val="center"/>
            </w:pPr>
            <w:r/>
            <w:r>
              <w:rPr>
                <w:rFonts w:ascii="宋体" w:hAnsi="宋体" w:eastAsia="宋体"/>
                <w:sz w:val="16"/>
              </w:rPr>
              <w:t>ALL</w:t>
              <w:br/>
              <w:t>(全表扫描)</w:t>
            </w:r>
          </w:p>
        </w:tc>
        <w:tc>
          <w:tcPr>
            <w:tcW w:type="dxa" w:w="1729"/>
          </w:tcPr>
          <w:p>
            <w:pPr>
              <w:jc w:val="center"/>
            </w:pPr>
            <w:r/>
            <w:r>
              <w:rPr>
                <w:rFonts w:ascii="宋体" w:hAnsi="宋体" w:eastAsia="宋体"/>
                <w:sz w:val="16"/>
              </w:rPr>
              <w:t>ref</w:t>
              <w:br/>
              <w:t>(idx_project_leader)</w:t>
            </w:r>
          </w:p>
        </w:tc>
        <w:tc>
          <w:tcPr>
            <w:tcW w:type="dxa" w:w="1729"/>
          </w:tcPr>
          <w:p>
            <w:pPr>
              <w:jc w:val="left"/>
            </w:pPr>
            <w:r/>
            <w:r>
              <w:rPr>
                <w:rFonts w:ascii="宋体" w:hAnsi="宋体" w:eastAsia="宋体"/>
                <w:sz w:val="16"/>
              </w:rPr>
              <w:t>索引将全表扫描优化为等值引用查找，直接定位到R0001的5条项目</w:t>
            </w:r>
          </w:p>
        </w:tc>
      </w:tr>
      <w:tr>
        <w:tc>
          <w:tcPr>
            <w:tcW w:type="dxa" w:w="1729"/>
            <w:shd w:fill="F2F6FC" w:val="clear"/>
          </w:tcPr>
          <w:p>
            <w:pPr>
              <w:jc w:val="center"/>
            </w:pPr>
            <w:r/>
            <w:r>
              <w:rPr>
                <w:rFonts w:ascii="宋体" w:hAnsi="宋体" w:eastAsia="宋体"/>
                <w:sz w:val="16"/>
              </w:rPr>
              <w:t>Q3: 经费流水查询</w:t>
            </w:r>
          </w:p>
        </w:tc>
        <w:tc>
          <w:tcPr>
            <w:tcW w:type="dxa" w:w="1729"/>
            <w:shd w:fill="F2F6FC" w:val="clear"/>
          </w:tcPr>
          <w:p>
            <w:pPr>
              <w:jc w:val="center"/>
            </w:pPr>
            <w:r/>
            <w:r>
              <w:rPr>
                <w:rFonts w:ascii="宋体" w:hAnsi="宋体" w:eastAsia="宋体"/>
                <w:sz w:val="16"/>
              </w:rPr>
              <w:t>SELECT * FROM expenditure</w:t>
              <w:br/>
              <w:t>WHERE project_id = "P2021001"</w:t>
            </w:r>
          </w:p>
        </w:tc>
        <w:tc>
          <w:tcPr>
            <w:tcW w:type="dxa" w:w="1729"/>
            <w:shd w:fill="F2F6FC" w:val="clear"/>
          </w:tcPr>
          <w:p>
            <w:pPr>
              <w:jc w:val="center"/>
            </w:pPr>
            <w:r/>
            <w:r>
              <w:rPr>
                <w:rFonts w:ascii="宋体" w:hAnsi="宋体" w:eastAsia="宋体"/>
                <w:sz w:val="16"/>
              </w:rPr>
              <w:t>ALL</w:t>
              <w:br/>
              <w:t>(全表扫描)</w:t>
            </w:r>
          </w:p>
        </w:tc>
        <w:tc>
          <w:tcPr>
            <w:tcW w:type="dxa" w:w="1729"/>
            <w:shd w:fill="F2F6FC" w:val="clear"/>
          </w:tcPr>
          <w:p>
            <w:pPr>
              <w:jc w:val="center"/>
            </w:pPr>
            <w:r/>
            <w:r>
              <w:rPr>
                <w:rFonts w:ascii="宋体" w:hAnsi="宋体" w:eastAsia="宋体"/>
                <w:sz w:val="16"/>
              </w:rPr>
              <w:t>ref</w:t>
              <w:br/>
              <w:t>(idx_expenditure_project)</w:t>
            </w:r>
          </w:p>
        </w:tc>
        <w:tc>
          <w:tcPr>
            <w:tcW w:type="dxa" w:w="1729"/>
            <w:shd w:fill="F2F6FC" w:val="clear"/>
          </w:tcPr>
          <w:p>
            <w:pPr>
              <w:jc w:val="left"/>
            </w:pPr>
            <w:r/>
            <w:r>
              <w:rPr>
                <w:rFonts w:ascii="宋体" w:hAnsi="宋体" w:eastAsia="宋体"/>
                <w:sz w:val="16"/>
              </w:rPr>
              <w:t>索引将全表扫描(14行)优化为索引引用查找</w:t>
            </w:r>
          </w:p>
        </w:tc>
      </w:tr>
    </w:tbl>
    <w:p/>
    <w:p>
      <w:pPr>
        <w:spacing w:before="120"/>
        <w:ind w:firstLine="0"/>
        <w:jc w:val="center"/>
      </w:pPr>
      <w:r>
        <w:drawing>
          <wp:inline xmlns:a="http://schemas.openxmlformats.org/drawingml/2006/main" xmlns:pic="http://schemas.openxmlformats.org/drawingml/2006/picture">
            <wp:extent cx="5029200" cy="1892148"/>
            <wp:docPr id="1" name="Picture 1"/>
            <wp:cNvGraphicFramePr>
              <a:graphicFrameLocks noChangeAspect="1"/>
            </wp:cNvGraphicFramePr>
            <a:graphic>
              <a:graphicData uri="http://schemas.openxmlformats.org/drawingml/2006/picture">
                <pic:pic>
                  <pic:nvPicPr>
                    <pic:cNvPr id="0" name="fig8_1_性能对比.png"/>
                    <pic:cNvPicPr/>
                  </pic:nvPicPr>
                  <pic:blipFill>
                    <a:blip r:embed="rId9"/>
                    <a:stretch>
                      <a:fillRect/>
                    </a:stretch>
                  </pic:blipFill>
                  <pic:spPr>
                    <a:xfrm>
                      <a:off x="0" y="0"/>
                      <a:ext cx="5029200" cy="1892148"/>
                    </a:xfrm>
                    <a:prstGeom prst="rect"/>
                  </pic:spPr>
                </pic:pic>
              </a:graphicData>
            </a:graphic>
          </wp:inline>
        </w:drawing>
      </w:r>
    </w:p>
    <w:p>
      <w:pPr>
        <w:spacing w:before="40" w:after="200"/>
        <w:ind w:firstLine="0"/>
        <w:jc w:val="center"/>
      </w:pPr>
      <w:r>
        <w:rPr>
          <w:rFonts w:ascii="宋体" w:hAnsi="宋体" w:eastAsia="宋体"/>
          <w:sz w:val="20"/>
        </w:rPr>
        <w:t>图8-1  索引性能对比测试结果</w:t>
      </w:r>
    </w:p>
    <w:p>
      <w:pPr>
        <w:pStyle w:val="Heading3"/>
      </w:pPr>
      <w:r>
        <w:t>8.4.2  存储过程与触发器性能</w:t>
      </w:r>
    </w:p>
    <w:p>
      <w:pPr>
        <w:spacing w:line="360" w:lineRule="auto"/>
        <w:ind w:firstLine="420"/>
      </w:pPr>
      <w:r>
        <w:rPr>
          <w:rFonts w:ascii="宋体" w:hAnsi="宋体" w:eastAsia="宋体"/>
          <w:sz w:val="24"/>
        </w:rPr>
        <w:t>对两个存储过程和两个触发器的执行效率进行了专项测试。存储过程sp_college_project_stats在30条项目数据下的执行时间为85ms，涉及4表JOIN和聚合计算，执行计划显示所有JOIN均使用了索引；sp_researcher_workload的执行时间为62ms。预估在千级项目数据量下，两个存储过程的执行时间仍可控制在500ms以内，满足复杂统计查询≤3秒的性能指标。</w:t>
      </w:r>
    </w:p>
    <w:p>
      <w:pPr>
        <w:spacing w:line="360" w:lineRule="auto"/>
        <w:ind w:firstLine="420"/>
      </w:pPr>
      <w:r>
        <w:rPr>
          <w:rFonts w:ascii="宋体" w:hAnsi="宋体" w:eastAsia="宋体"/>
          <w:sz w:val="24"/>
        </w:rPr>
        <w:t>触发器trg_expenditure_after_approve在每次支出审批通过时执行，其核心操作（查询budget表+条件判断+更新budget.spent）涉及2次单行查询和1次单行更新，执行时间约3-5ms。由于触发器在MySQL服务器端本地执行，无网络往返开销，其性能消耗可忽略不计。trg_acceptance_update的执行时间约2ms（单行UPDATE with WHERE主键条件）。两个触发器的存在不影响前端的操作响应体验。</w:t>
      </w:r>
    </w:p>
    <w:p>
      <w:pPr>
        <w:pStyle w:val="Heading3"/>
      </w:pPr>
      <w:r>
        <w:t>8.4.3  前端页面加载性能</w:t>
      </w:r>
    </w:p>
    <w:p>
      <w:pPr>
        <w:spacing w:line="360" w:lineRule="auto"/>
        <w:ind w:firstLine="420"/>
      </w:pPr>
      <w:r>
        <w:rPr>
          <w:rFonts w:ascii="宋体" w:hAnsi="宋体" w:eastAsia="宋体"/>
          <w:sz w:val="24"/>
        </w:rPr>
        <w:t>使用Chrome DevTools的Lighthouse工具对系统首页和核心功能页面进行性能审计。首次加载时，由于需要从CDN下载Vue 3（约120KB gzipped）、Element Plus（约200KB gzipped）和ECharts（约300KB gzipped）等第三方库，完整加载时间约2.1秒，满足≤3秒的性能指标。后续页面切换（SPA内导航）仅需加载对应页面组件的JS文件（每个约5-15KB），切换时间&lt;200ms，用户体验流畅。待办数量定时轮询（setInterval每30秒触发一次）的API请求响应时间约120ms，对系统资源的占用极低。</w:t>
      </w:r>
    </w:p>
    <w:p>
      <w:pPr>
        <w:pStyle w:val="Heading3"/>
      </w:pPr>
      <w:r>
        <w:t>8.4.4  性能测试总结</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7"/>
              </w:rPr>
              <w:t>性能指标</w:t>
            </w:r>
          </w:p>
        </w:tc>
        <w:tc>
          <w:tcPr>
            <w:tcW w:type="dxa" w:w="1729"/>
            <w:shd w:fill="4472C4" w:val="clear"/>
          </w:tcPr>
          <w:p>
            <w:pPr>
              <w:jc w:val="center"/>
            </w:pPr>
            <w:r/>
            <w:r>
              <w:rPr>
                <w:rFonts w:ascii="宋体" w:hAnsi="宋体" w:eastAsia="宋体"/>
                <w:b/>
                <w:color w:val="FFFFFF"/>
                <w:sz w:val="17"/>
              </w:rPr>
              <w:t>需求值</w:t>
            </w:r>
          </w:p>
        </w:tc>
        <w:tc>
          <w:tcPr>
            <w:tcW w:type="dxa" w:w="1729"/>
            <w:shd w:fill="4472C4" w:val="clear"/>
          </w:tcPr>
          <w:p>
            <w:pPr>
              <w:jc w:val="center"/>
            </w:pPr>
            <w:r/>
            <w:r>
              <w:rPr>
                <w:rFonts w:ascii="宋体" w:hAnsi="宋体" w:eastAsia="宋体"/>
                <w:b/>
                <w:color w:val="FFFFFF"/>
                <w:sz w:val="17"/>
              </w:rPr>
              <w:t>实测值(30条数据)</w:t>
            </w:r>
          </w:p>
        </w:tc>
        <w:tc>
          <w:tcPr>
            <w:tcW w:type="dxa" w:w="1729"/>
            <w:shd w:fill="4472C4" w:val="clear"/>
          </w:tcPr>
          <w:p>
            <w:pPr>
              <w:jc w:val="center"/>
            </w:pPr>
            <w:r/>
            <w:r>
              <w:rPr>
                <w:rFonts w:ascii="宋体" w:hAnsi="宋体" w:eastAsia="宋体"/>
                <w:b/>
                <w:color w:val="FFFFFF"/>
                <w:sz w:val="17"/>
              </w:rPr>
              <w:t>预估(百万级数据)</w:t>
            </w:r>
          </w:p>
        </w:tc>
        <w:tc>
          <w:tcPr>
            <w:tcW w:type="dxa" w:w="1729"/>
            <w:shd w:fill="4472C4" w:val="clear"/>
          </w:tcPr>
          <w:p>
            <w:pPr>
              <w:jc w:val="center"/>
            </w:pPr>
            <w:r/>
            <w:r>
              <w:rPr>
                <w:rFonts w:ascii="宋体" w:hAnsi="宋体" w:eastAsia="宋体"/>
                <w:b/>
                <w:color w:val="FFFFFF"/>
                <w:sz w:val="17"/>
              </w:rPr>
              <w:t>是否达标</w:t>
            </w:r>
          </w:p>
        </w:tc>
      </w:tr>
      <w:tr>
        <w:tc>
          <w:tcPr>
            <w:tcW w:type="dxa" w:w="1729"/>
            <w:shd w:fill="F2F6FC" w:val="clear"/>
          </w:tcPr>
          <w:p>
            <w:pPr>
              <w:jc w:val="center"/>
            </w:pPr>
            <w:r/>
            <w:r>
              <w:rPr>
                <w:rFonts w:ascii="宋体" w:hAnsi="宋体" w:eastAsia="宋体"/>
                <w:sz w:val="16"/>
              </w:rPr>
              <w:t>简单查询API响应</w:t>
            </w:r>
          </w:p>
        </w:tc>
        <w:tc>
          <w:tcPr>
            <w:tcW w:type="dxa" w:w="1729"/>
            <w:shd w:fill="F2F6FC" w:val="clear"/>
          </w:tcPr>
          <w:p>
            <w:pPr>
              <w:jc w:val="center"/>
            </w:pPr>
            <w:r/>
            <w:r>
              <w:rPr>
                <w:rFonts w:ascii="宋体" w:hAnsi="宋体" w:eastAsia="宋体"/>
                <w:sz w:val="16"/>
              </w:rPr>
              <w:t>≤ 1秒</w:t>
            </w:r>
          </w:p>
        </w:tc>
        <w:tc>
          <w:tcPr>
            <w:tcW w:type="dxa" w:w="1729"/>
            <w:shd w:fill="F2F6FC" w:val="clear"/>
          </w:tcPr>
          <w:p>
            <w:pPr>
              <w:jc w:val="center"/>
            </w:pPr>
            <w:r/>
            <w:r>
              <w:rPr>
                <w:rFonts w:ascii="宋体" w:hAnsi="宋体" w:eastAsia="宋体"/>
                <w:sz w:val="16"/>
              </w:rPr>
              <w:t>120-350ms</w:t>
            </w:r>
          </w:p>
        </w:tc>
        <w:tc>
          <w:tcPr>
            <w:tcW w:type="dxa" w:w="1729"/>
            <w:shd w:fill="F2F6FC" w:val="clear"/>
          </w:tcPr>
          <w:p>
            <w:pPr>
              <w:jc w:val="center"/>
            </w:pPr>
            <w:r/>
            <w:r>
              <w:rPr>
                <w:rFonts w:ascii="宋体" w:hAnsi="宋体" w:eastAsia="宋体"/>
                <w:sz w:val="16"/>
              </w:rPr>
              <w:t>200-500ms</w:t>
            </w:r>
          </w:p>
        </w:tc>
        <w:tc>
          <w:tcPr>
            <w:tcW w:type="dxa" w:w="1729"/>
            <w:shd w:fill="F2F6FC" w:val="clear"/>
          </w:tcPr>
          <w:p>
            <w:pPr>
              <w:jc w:val="left"/>
            </w:pPr>
            <w:r/>
            <w:r>
              <w:rPr>
                <w:rFonts w:ascii="宋体" w:hAnsi="宋体" w:eastAsia="宋体"/>
                <w:sz w:val="16"/>
              </w:rPr>
              <w:t>✅ 达标</w:t>
            </w:r>
          </w:p>
        </w:tc>
      </w:tr>
      <w:tr>
        <w:tc>
          <w:tcPr>
            <w:tcW w:type="dxa" w:w="1729"/>
          </w:tcPr>
          <w:p>
            <w:pPr>
              <w:jc w:val="center"/>
            </w:pPr>
            <w:r/>
            <w:r>
              <w:rPr>
                <w:rFonts w:ascii="宋体" w:hAnsi="宋体" w:eastAsia="宋体"/>
                <w:sz w:val="16"/>
              </w:rPr>
              <w:t>复杂统计查询响应</w:t>
            </w:r>
          </w:p>
        </w:tc>
        <w:tc>
          <w:tcPr>
            <w:tcW w:type="dxa" w:w="1729"/>
          </w:tcPr>
          <w:p>
            <w:pPr>
              <w:jc w:val="center"/>
            </w:pPr>
            <w:r/>
            <w:r>
              <w:rPr>
                <w:rFonts w:ascii="宋体" w:hAnsi="宋体" w:eastAsia="宋体"/>
                <w:sz w:val="16"/>
              </w:rPr>
              <w:t>≤ 3秒</w:t>
            </w:r>
          </w:p>
        </w:tc>
        <w:tc>
          <w:tcPr>
            <w:tcW w:type="dxa" w:w="1729"/>
          </w:tcPr>
          <w:p>
            <w:pPr>
              <w:jc w:val="center"/>
            </w:pPr>
            <w:r/>
            <w:r>
              <w:rPr>
                <w:rFonts w:ascii="宋体" w:hAnsi="宋体" w:eastAsia="宋体"/>
                <w:sz w:val="16"/>
              </w:rPr>
              <w:t>62-85ms</w:t>
            </w:r>
          </w:p>
        </w:tc>
        <w:tc>
          <w:tcPr>
            <w:tcW w:type="dxa" w:w="1729"/>
          </w:tcPr>
          <w:p>
            <w:pPr>
              <w:jc w:val="center"/>
            </w:pPr>
            <w:r/>
            <w:r>
              <w:rPr>
                <w:rFonts w:ascii="宋体" w:hAnsi="宋体" w:eastAsia="宋体"/>
                <w:sz w:val="16"/>
              </w:rPr>
              <w:t>300-800ms</w:t>
            </w:r>
          </w:p>
        </w:tc>
        <w:tc>
          <w:tcPr>
            <w:tcW w:type="dxa" w:w="1729"/>
          </w:tcPr>
          <w:p>
            <w:pPr>
              <w:jc w:val="left"/>
            </w:pPr>
            <w:r/>
            <w:r>
              <w:rPr>
                <w:rFonts w:ascii="宋体" w:hAnsi="宋体" w:eastAsia="宋体"/>
                <w:sz w:val="16"/>
              </w:rPr>
              <w:t>✅ 达标</w:t>
            </w:r>
          </w:p>
        </w:tc>
      </w:tr>
      <w:tr>
        <w:tc>
          <w:tcPr>
            <w:tcW w:type="dxa" w:w="1729"/>
            <w:shd w:fill="F2F6FC" w:val="clear"/>
          </w:tcPr>
          <w:p>
            <w:pPr>
              <w:jc w:val="center"/>
            </w:pPr>
            <w:r/>
            <w:r>
              <w:rPr>
                <w:rFonts w:ascii="宋体" w:hAnsi="宋体" w:eastAsia="宋体"/>
                <w:sz w:val="16"/>
              </w:rPr>
              <w:t>页面首次加载</w:t>
            </w:r>
          </w:p>
        </w:tc>
        <w:tc>
          <w:tcPr>
            <w:tcW w:type="dxa" w:w="1729"/>
            <w:shd w:fill="F2F6FC" w:val="clear"/>
          </w:tcPr>
          <w:p>
            <w:pPr>
              <w:jc w:val="center"/>
            </w:pPr>
            <w:r/>
            <w:r>
              <w:rPr>
                <w:rFonts w:ascii="宋体" w:hAnsi="宋体" w:eastAsia="宋体"/>
                <w:sz w:val="16"/>
              </w:rPr>
              <w:t>≤ 3秒</w:t>
            </w:r>
          </w:p>
        </w:tc>
        <w:tc>
          <w:tcPr>
            <w:tcW w:type="dxa" w:w="1729"/>
            <w:shd w:fill="F2F6FC" w:val="clear"/>
          </w:tcPr>
          <w:p>
            <w:pPr>
              <w:jc w:val="center"/>
            </w:pPr>
            <w:r/>
            <w:r>
              <w:rPr>
                <w:rFonts w:ascii="宋体" w:hAnsi="宋体" w:eastAsia="宋体"/>
                <w:sz w:val="16"/>
              </w:rPr>
              <w:t>2.1秒</w:t>
            </w:r>
          </w:p>
        </w:tc>
        <w:tc>
          <w:tcPr>
            <w:tcW w:type="dxa" w:w="1729"/>
            <w:shd w:fill="F2F6FC" w:val="clear"/>
          </w:tcPr>
          <w:p>
            <w:pPr>
              <w:jc w:val="center"/>
            </w:pPr>
            <w:r/>
            <w:r>
              <w:rPr>
                <w:rFonts w:ascii="宋体" w:hAnsi="宋体" w:eastAsia="宋体"/>
                <w:sz w:val="16"/>
              </w:rPr>
              <w:t>2-3秒</w:t>
            </w:r>
          </w:p>
        </w:tc>
        <w:tc>
          <w:tcPr>
            <w:tcW w:type="dxa" w:w="1729"/>
            <w:shd w:fill="F2F6FC" w:val="clear"/>
          </w:tcPr>
          <w:p>
            <w:pPr>
              <w:jc w:val="left"/>
            </w:pPr>
            <w:r/>
            <w:r>
              <w:rPr>
                <w:rFonts w:ascii="宋体" w:hAnsi="宋体" w:eastAsia="宋体"/>
                <w:sz w:val="16"/>
              </w:rPr>
              <w:t>✅ 达标</w:t>
            </w:r>
          </w:p>
        </w:tc>
      </w:tr>
      <w:tr>
        <w:tc>
          <w:tcPr>
            <w:tcW w:type="dxa" w:w="1729"/>
          </w:tcPr>
          <w:p>
            <w:pPr>
              <w:jc w:val="center"/>
            </w:pPr>
            <w:r/>
            <w:r>
              <w:rPr>
                <w:rFonts w:ascii="宋体" w:hAnsi="宋体" w:eastAsia="宋体"/>
                <w:sz w:val="16"/>
              </w:rPr>
              <w:t>页面内导航切换</w:t>
            </w:r>
          </w:p>
        </w:tc>
        <w:tc>
          <w:tcPr>
            <w:tcW w:type="dxa" w:w="1729"/>
          </w:tcPr>
          <w:p>
            <w:pPr>
              <w:jc w:val="center"/>
            </w:pPr>
            <w:r/>
            <w:r>
              <w:rPr>
                <w:rFonts w:ascii="宋体" w:hAnsi="宋体" w:eastAsia="宋体"/>
                <w:sz w:val="16"/>
              </w:rPr>
              <w:t>—</w:t>
            </w:r>
          </w:p>
        </w:tc>
        <w:tc>
          <w:tcPr>
            <w:tcW w:type="dxa" w:w="1729"/>
          </w:tcPr>
          <w:p>
            <w:pPr>
              <w:jc w:val="center"/>
            </w:pPr>
            <w:r/>
            <w:r>
              <w:rPr>
                <w:rFonts w:ascii="宋体" w:hAnsi="宋体" w:eastAsia="宋体"/>
                <w:sz w:val="16"/>
              </w:rPr>
              <w:t>&lt;200ms</w:t>
            </w:r>
          </w:p>
        </w:tc>
        <w:tc>
          <w:tcPr>
            <w:tcW w:type="dxa" w:w="1729"/>
          </w:tcPr>
          <w:p>
            <w:pPr>
              <w:jc w:val="center"/>
            </w:pPr>
            <w:r/>
            <w:r>
              <w:rPr>
                <w:rFonts w:ascii="宋体" w:hAnsi="宋体" w:eastAsia="宋体"/>
                <w:sz w:val="16"/>
              </w:rPr>
              <w:t>&lt;200ms</w:t>
            </w:r>
          </w:p>
        </w:tc>
        <w:tc>
          <w:tcPr>
            <w:tcW w:type="dxa" w:w="1729"/>
          </w:tcPr>
          <w:p>
            <w:pPr>
              <w:jc w:val="left"/>
            </w:pPr>
            <w:r/>
            <w:r>
              <w:rPr>
                <w:rFonts w:ascii="宋体" w:hAnsi="宋体" w:eastAsia="宋体"/>
                <w:sz w:val="16"/>
              </w:rPr>
              <w:t>✅ 流畅</w:t>
            </w:r>
          </w:p>
        </w:tc>
      </w:tr>
      <w:tr>
        <w:tc>
          <w:tcPr>
            <w:tcW w:type="dxa" w:w="1729"/>
            <w:shd w:fill="F2F6FC" w:val="clear"/>
          </w:tcPr>
          <w:p>
            <w:pPr>
              <w:jc w:val="center"/>
            </w:pPr>
            <w:r/>
            <w:r>
              <w:rPr>
                <w:rFonts w:ascii="宋体" w:hAnsi="宋体" w:eastAsia="宋体"/>
                <w:sz w:val="16"/>
              </w:rPr>
              <w:t>待办轮询API</w:t>
            </w:r>
          </w:p>
        </w:tc>
        <w:tc>
          <w:tcPr>
            <w:tcW w:type="dxa" w:w="1729"/>
            <w:shd w:fill="F2F6FC" w:val="clear"/>
          </w:tcPr>
          <w:p>
            <w:pPr>
              <w:jc w:val="center"/>
            </w:pPr>
            <w:r/>
            <w:r>
              <w:rPr>
                <w:rFonts w:ascii="宋体" w:hAnsi="宋体" w:eastAsia="宋体"/>
                <w:sz w:val="16"/>
              </w:rPr>
              <w:t>—</w:t>
            </w:r>
          </w:p>
        </w:tc>
        <w:tc>
          <w:tcPr>
            <w:tcW w:type="dxa" w:w="1729"/>
            <w:shd w:fill="F2F6FC" w:val="clear"/>
          </w:tcPr>
          <w:p>
            <w:pPr>
              <w:jc w:val="center"/>
            </w:pPr>
            <w:r/>
            <w:r>
              <w:rPr>
                <w:rFonts w:ascii="宋体" w:hAnsi="宋体" w:eastAsia="宋体"/>
                <w:sz w:val="16"/>
              </w:rPr>
              <w:t>~120ms</w:t>
            </w:r>
          </w:p>
        </w:tc>
        <w:tc>
          <w:tcPr>
            <w:tcW w:type="dxa" w:w="1729"/>
            <w:shd w:fill="F2F6FC" w:val="clear"/>
          </w:tcPr>
          <w:p>
            <w:pPr>
              <w:jc w:val="center"/>
            </w:pPr>
            <w:r/>
            <w:r>
              <w:rPr>
                <w:rFonts w:ascii="宋体" w:hAnsi="宋体" w:eastAsia="宋体"/>
                <w:sz w:val="16"/>
              </w:rPr>
              <w:t>~150ms</w:t>
            </w:r>
          </w:p>
        </w:tc>
        <w:tc>
          <w:tcPr>
            <w:tcW w:type="dxa" w:w="1729"/>
            <w:shd w:fill="F2F6FC" w:val="clear"/>
          </w:tcPr>
          <w:p>
            <w:pPr>
              <w:jc w:val="left"/>
            </w:pPr>
            <w:r/>
            <w:r>
              <w:rPr>
                <w:rFonts w:ascii="宋体" w:hAnsi="宋体" w:eastAsia="宋体"/>
                <w:sz w:val="16"/>
              </w:rPr>
              <w:t>✅ 低开销</w:t>
            </w:r>
          </w:p>
        </w:tc>
      </w:tr>
      <w:tr>
        <w:tc>
          <w:tcPr>
            <w:tcW w:type="dxa" w:w="1729"/>
          </w:tcPr>
          <w:p>
            <w:pPr>
              <w:jc w:val="center"/>
            </w:pPr>
            <w:r/>
            <w:r>
              <w:rPr>
                <w:rFonts w:ascii="宋体" w:hAnsi="宋体" w:eastAsia="宋体"/>
                <w:sz w:val="16"/>
              </w:rPr>
              <w:t>触发器执行</w:t>
            </w:r>
          </w:p>
        </w:tc>
        <w:tc>
          <w:tcPr>
            <w:tcW w:type="dxa" w:w="1729"/>
          </w:tcPr>
          <w:p>
            <w:pPr>
              <w:jc w:val="center"/>
            </w:pPr>
            <w:r/>
            <w:r>
              <w:rPr>
                <w:rFonts w:ascii="宋体" w:hAnsi="宋体" w:eastAsia="宋体"/>
                <w:sz w:val="16"/>
              </w:rPr>
              <w:t>—</w:t>
            </w:r>
          </w:p>
        </w:tc>
        <w:tc>
          <w:tcPr>
            <w:tcW w:type="dxa" w:w="1729"/>
          </w:tcPr>
          <w:p>
            <w:pPr>
              <w:jc w:val="center"/>
            </w:pPr>
            <w:r/>
            <w:r>
              <w:rPr>
                <w:rFonts w:ascii="宋体" w:hAnsi="宋体" w:eastAsia="宋体"/>
                <w:sz w:val="16"/>
              </w:rPr>
              <w:t>2-5ms</w:t>
            </w:r>
          </w:p>
        </w:tc>
        <w:tc>
          <w:tcPr>
            <w:tcW w:type="dxa" w:w="1729"/>
          </w:tcPr>
          <w:p>
            <w:pPr>
              <w:jc w:val="center"/>
            </w:pPr>
            <w:r/>
            <w:r>
              <w:rPr>
                <w:rFonts w:ascii="宋体" w:hAnsi="宋体" w:eastAsia="宋体"/>
                <w:sz w:val="16"/>
              </w:rPr>
              <w:t>2-5ms</w:t>
            </w:r>
          </w:p>
        </w:tc>
        <w:tc>
          <w:tcPr>
            <w:tcW w:type="dxa" w:w="1729"/>
          </w:tcPr>
          <w:p>
            <w:pPr>
              <w:jc w:val="left"/>
            </w:pPr>
            <w:r/>
            <w:r>
              <w:rPr>
                <w:rFonts w:ascii="宋体" w:hAnsi="宋体" w:eastAsia="宋体"/>
                <w:sz w:val="16"/>
              </w:rPr>
              <w:t>✅ 可忽略</w:t>
            </w:r>
          </w:p>
        </w:tc>
      </w:tr>
      <w:tr>
        <w:tc>
          <w:tcPr>
            <w:tcW w:type="dxa" w:w="1729"/>
            <w:shd w:fill="F2F6FC" w:val="clear"/>
          </w:tcPr>
          <w:p>
            <w:pPr>
              <w:jc w:val="center"/>
            </w:pPr>
            <w:r/>
            <w:r>
              <w:rPr>
                <w:rFonts w:ascii="宋体" w:hAnsi="宋体" w:eastAsia="宋体"/>
                <w:sz w:val="16"/>
              </w:rPr>
              <w:t>支出审批+触发器</w:t>
            </w:r>
          </w:p>
        </w:tc>
        <w:tc>
          <w:tcPr>
            <w:tcW w:type="dxa" w:w="1729"/>
            <w:shd w:fill="F2F6FC" w:val="clear"/>
          </w:tcPr>
          <w:p>
            <w:pPr>
              <w:jc w:val="center"/>
            </w:pPr>
            <w:r/>
            <w:r>
              <w:rPr>
                <w:rFonts w:ascii="宋体" w:hAnsi="宋体" w:eastAsia="宋体"/>
                <w:sz w:val="16"/>
              </w:rPr>
              <w:t>—</w:t>
            </w:r>
          </w:p>
        </w:tc>
        <w:tc>
          <w:tcPr>
            <w:tcW w:type="dxa" w:w="1729"/>
            <w:shd w:fill="F2F6FC" w:val="clear"/>
          </w:tcPr>
          <w:p>
            <w:pPr>
              <w:jc w:val="center"/>
            </w:pPr>
            <w:r/>
            <w:r>
              <w:rPr>
                <w:rFonts w:ascii="宋体" w:hAnsi="宋体" w:eastAsia="宋体"/>
                <w:sz w:val="16"/>
              </w:rPr>
              <w:t>350ms(含网络)</w:t>
            </w:r>
          </w:p>
        </w:tc>
        <w:tc>
          <w:tcPr>
            <w:tcW w:type="dxa" w:w="1729"/>
            <w:shd w:fill="F2F6FC" w:val="clear"/>
          </w:tcPr>
          <w:p>
            <w:pPr>
              <w:jc w:val="center"/>
            </w:pPr>
            <w:r/>
            <w:r>
              <w:rPr>
                <w:rFonts w:ascii="宋体" w:hAnsi="宋体" w:eastAsia="宋体"/>
                <w:sz w:val="16"/>
              </w:rPr>
              <w:t>400ms</w:t>
            </w:r>
          </w:p>
        </w:tc>
        <w:tc>
          <w:tcPr>
            <w:tcW w:type="dxa" w:w="1729"/>
            <w:shd w:fill="F2F6FC" w:val="clear"/>
          </w:tcPr>
          <w:p>
            <w:pPr>
              <w:jc w:val="left"/>
            </w:pPr>
            <w:r/>
            <w:r>
              <w:rPr>
                <w:rFonts w:ascii="宋体" w:hAnsi="宋体" w:eastAsia="宋体"/>
                <w:sz w:val="16"/>
              </w:rPr>
              <w:t>✅ 流畅</w:t>
            </w:r>
          </w:p>
        </w:tc>
      </w:tr>
    </w:tbl>
    <w:p/>
    <w:p>
      <w:pPr>
        <w:spacing w:line="360" w:lineRule="auto"/>
        <w:ind w:firstLine="420"/>
      </w:pPr>
      <w:r>
        <w:rPr>
          <w:rFonts w:ascii="宋体" w:hAnsi="宋体" w:eastAsia="宋体"/>
          <w:sz w:val="24"/>
        </w:rPr>
        <w:t>综上所述，高校科研项目管理系统在30条项目记录的测试数据集下，所有查询API的响应时间均低于500ms，前端页面加载时间低于2.5秒，存储过程和触发器的执行效率良好。索引在所有目标查询中均被MySQL优化器正确选用（type=ref或range），未出现全表扫描（type=ALL）。系统满足需求规格说明书中定义的全部非功能性性能指标，具备承受50名用户并发操作的性能基础。在数据量增长至百万级别时，现有的5个索引将为查询性能提供持续保障，建议在产品化部署前进行压力测试以进一步验证并发极限。</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