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8EE1BBC">
      <w:pPr>
        <w:spacing w:before="400" w:after="200"/>
        <w:jc w:val="center"/>
      </w:pPr>
      <w:bookmarkStart w:id="0" w:name="_GoBack"/>
      <w:bookmarkEnd w:id="0"/>
      <w:r>
        <w:rPr>
          <w:rFonts w:ascii="Calibri" w:hAnsi="Calibri" w:eastAsia="微软雅黑"/>
          <w:b/>
          <w:color w:val="1A365D"/>
          <w:spacing w:val="30"/>
          <w:sz w:val="44"/>
        </w:rPr>
        <w:t>数据库原理实验</w:t>
      </w:r>
    </w:p>
    <w:p w14:paraId="21675A68">
      <w:pPr>
        <w:spacing w:after="200"/>
        <w:jc w:val="center"/>
      </w:pPr>
      <w:r>
        <w:rPr>
          <w:rFonts w:ascii="Calibri" w:hAnsi="Calibri" w:eastAsia="微软雅黑"/>
          <w:b/>
          <w:color w:val="1A365D"/>
          <w:spacing w:val="30"/>
          <w:sz w:val="44"/>
        </w:rPr>
        <w:t>课程设计参考题目</w:t>
      </w:r>
    </w:p>
    <w:p w14:paraId="2899BCD7">
      <w:pPr>
        <w:pStyle w:val="2"/>
      </w:pPr>
      <w:r>
        <w:t>一、课程设计要求总述</w:t>
      </w:r>
    </w:p>
    <w:p w14:paraId="43B77E58">
      <w:r>
        <w:t>每个课程设计题目均需按照以下八个阶段完成，最终提交数据库课程设计报告。</w:t>
      </w:r>
    </w:p>
    <w:tbl>
      <w:tblPr>
        <w:tblStyle w:val="4"/>
        <w:tblW w:w="5000" w:type="pct"/>
        <w:tblInd w:w="0" w:type="dxa"/>
        <w:tblBorders>
          <w:top w:val="single" w:color="1A365D" w:sz="8" w:space="0"/>
          <w:left w:val="single" w:color="CBD5E0" w:sz="4" w:space="0"/>
          <w:bottom w:val="single" w:color="1A365D" w:sz="8" w:space="0"/>
          <w:right w:val="single" w:color="CBD5E0" w:sz="4" w:space="0"/>
          <w:insideH w:val="single" w:color="CBD5E0" w:sz="4" w:space="0"/>
          <w:insideV w:val="single" w:color="CBD5E0" w:sz="4" w:space="0"/>
        </w:tblBorders>
        <w:tblLayout w:type="autofit"/>
        <w:tblCellMar>
          <w:top w:w="0" w:type="dxa"/>
          <w:left w:w="10" w:type="dxa"/>
          <w:bottom w:w="0" w:type="dxa"/>
          <w:right w:w="10" w:type="dxa"/>
        </w:tblCellMar>
      </w:tblPr>
      <w:tblGrid>
        <w:gridCol w:w="810"/>
        <w:gridCol w:w="1759"/>
        <w:gridCol w:w="6477"/>
      </w:tblGrid>
      <w:tr w14:paraId="6FCD88E0">
        <w:tblPrEx>
          <w:tblBorders>
            <w:top w:val="single" w:color="1A365D" w:sz="8" w:space="0"/>
            <w:left w:val="single" w:color="CBD5E0" w:sz="4" w:space="0"/>
            <w:bottom w:val="single" w:color="1A365D" w:sz="8" w:space="0"/>
            <w:right w:val="single" w:color="CBD5E0" w:sz="4" w:space="0"/>
            <w:insideH w:val="single" w:color="CBD5E0" w:sz="4" w:space="0"/>
            <w:insideV w:val="single" w:color="CBD5E0" w:sz="4" w:space="0"/>
          </w:tblBorders>
          <w:tblCellMar>
            <w:top w:w="0" w:type="dxa"/>
            <w:left w:w="10" w:type="dxa"/>
            <w:bottom w:w="0" w:type="dxa"/>
            <w:right w:w="10" w:type="dxa"/>
          </w:tblCellMar>
        </w:tblPrEx>
        <w:trPr>
          <w:tblHeader/>
        </w:trPr>
        <w:tc>
          <w:tcPr>
            <w:tcW w:w="810" w:type="dxa"/>
            <w:tcBorders>
              <w:top w:val="single" w:color="000000" w:sz="12" w:space="0"/>
              <w:left w:val="nil"/>
              <w:bottom w:val="single" w:color="000000" w:sz="4" w:space="0"/>
              <w:right w:val="nil"/>
              <w:tl2br w:val="nil"/>
            </w:tcBorders>
            <w:shd w:val="clear" w:color="auto" w:fill="FFFFFF"/>
          </w:tcPr>
          <w:p w14:paraId="134A2E8B">
            <w:pPr>
              <w:spacing w:before="40" w:after="40"/>
              <w:ind w:firstLine="0"/>
              <w:jc w:val="center"/>
              <w:rPr>
                <w:b w:val="0"/>
                <w:color w:val="000000"/>
              </w:rPr>
            </w:pPr>
            <w:r>
              <w:rPr>
                <w:rFonts w:ascii="Calibri" w:hAnsi="Calibri" w:eastAsia="微软雅黑"/>
                <w:b w:val="0"/>
                <w:color w:val="000000"/>
                <w:sz w:val="20"/>
              </w:rPr>
              <w:t>序号</w:t>
            </w:r>
          </w:p>
        </w:tc>
        <w:tc>
          <w:tcPr>
            <w:tcW w:w="1759" w:type="dxa"/>
            <w:tcBorders>
              <w:top w:val="single" w:color="000000" w:sz="12" w:space="0"/>
              <w:left w:val="nil"/>
              <w:bottom w:val="single" w:color="000000" w:sz="4" w:space="0"/>
              <w:right w:val="nil"/>
            </w:tcBorders>
            <w:shd w:val="clear" w:color="auto" w:fill="FFFFFF"/>
          </w:tcPr>
          <w:p w14:paraId="7EF4EE66">
            <w:pPr>
              <w:spacing w:before="40" w:after="40"/>
              <w:ind w:firstLine="0"/>
              <w:jc w:val="center"/>
              <w:rPr>
                <w:b w:val="0"/>
                <w:color w:val="000000"/>
              </w:rPr>
            </w:pPr>
            <w:r>
              <w:rPr>
                <w:rFonts w:ascii="Calibri" w:hAnsi="Calibri" w:eastAsia="微软雅黑"/>
                <w:b w:val="0"/>
                <w:color w:val="000000"/>
                <w:sz w:val="20"/>
              </w:rPr>
              <w:t>阶段</w:t>
            </w:r>
          </w:p>
        </w:tc>
        <w:tc>
          <w:tcPr>
            <w:tcW w:w="6477" w:type="dxa"/>
            <w:tcBorders>
              <w:top w:val="single" w:color="000000" w:sz="12" w:space="0"/>
              <w:left w:val="nil"/>
              <w:bottom w:val="single" w:color="000000" w:sz="4" w:space="0"/>
              <w:right w:val="nil"/>
            </w:tcBorders>
            <w:shd w:val="clear" w:color="auto" w:fill="FFFFFF"/>
          </w:tcPr>
          <w:p w14:paraId="0FCFBECF">
            <w:pPr>
              <w:spacing w:before="40" w:after="40"/>
              <w:ind w:firstLine="0"/>
              <w:jc w:val="center"/>
              <w:rPr>
                <w:b w:val="0"/>
                <w:color w:val="000000"/>
              </w:rPr>
            </w:pPr>
            <w:r>
              <w:rPr>
                <w:rFonts w:ascii="Calibri" w:hAnsi="Calibri" w:eastAsia="微软雅黑"/>
                <w:b w:val="0"/>
                <w:color w:val="000000"/>
                <w:sz w:val="20"/>
              </w:rPr>
              <w:t>主要任务</w:t>
            </w:r>
          </w:p>
        </w:tc>
      </w:tr>
      <w:tr w14:paraId="779A3140">
        <w:tblPrEx>
          <w:tblBorders>
            <w:top w:val="single" w:color="1A365D" w:sz="8" w:space="0"/>
            <w:left w:val="single" w:color="CBD5E0" w:sz="4" w:space="0"/>
            <w:bottom w:val="single" w:color="1A365D" w:sz="8" w:space="0"/>
            <w:right w:val="single" w:color="CBD5E0" w:sz="4" w:space="0"/>
            <w:insideH w:val="single" w:color="CBD5E0" w:sz="4" w:space="0"/>
            <w:insideV w:val="single" w:color="CBD5E0" w:sz="4" w:space="0"/>
          </w:tblBorders>
        </w:tblPrEx>
        <w:tc>
          <w:tcPr>
            <w:tcW w:w="810" w:type="dxa"/>
            <w:tcBorders>
              <w:top w:val="single" w:color="000000" w:sz="4" w:space="0"/>
              <w:left w:val="nil"/>
              <w:bottom w:val="nil"/>
              <w:right w:val="nil"/>
            </w:tcBorders>
            <w:shd w:val="clear" w:color="auto" w:fill="FFFFFF"/>
          </w:tcPr>
          <w:p w14:paraId="33A2FF08">
            <w:pPr>
              <w:spacing w:before="40" w:after="40"/>
              <w:ind w:firstLine="0"/>
              <w:jc w:val="center"/>
              <w:rPr>
                <w:b w:val="0"/>
                <w:color w:val="000000"/>
              </w:rPr>
            </w:pPr>
            <w:r>
              <w:rPr>
                <w:rFonts w:ascii="Calibri" w:hAnsi="Calibri" w:eastAsia="微软雅黑"/>
                <w:b w:val="0"/>
                <w:color w:val="000000"/>
                <w:sz w:val="20"/>
              </w:rPr>
              <w:t>1</w:t>
            </w:r>
          </w:p>
        </w:tc>
        <w:tc>
          <w:tcPr>
            <w:tcW w:w="1759" w:type="dxa"/>
            <w:tcBorders>
              <w:top w:val="single" w:color="000000" w:sz="4" w:space="0"/>
              <w:left w:val="nil"/>
              <w:bottom w:val="nil"/>
              <w:right w:val="nil"/>
            </w:tcBorders>
            <w:shd w:val="clear" w:color="auto" w:fill="FFFFFF"/>
          </w:tcPr>
          <w:p w14:paraId="410ADE21">
            <w:pPr>
              <w:spacing w:before="40" w:after="40"/>
              <w:ind w:firstLine="0"/>
              <w:jc w:val="center"/>
              <w:rPr>
                <w:b w:val="0"/>
                <w:color w:val="000000"/>
              </w:rPr>
            </w:pPr>
            <w:r>
              <w:rPr>
                <w:rFonts w:ascii="Calibri" w:hAnsi="Calibri" w:eastAsia="微软雅黑"/>
                <w:b w:val="0"/>
                <w:color w:val="000000"/>
                <w:sz w:val="20"/>
              </w:rPr>
              <w:t>需求分析</w:t>
            </w:r>
          </w:p>
        </w:tc>
        <w:tc>
          <w:tcPr>
            <w:tcW w:w="6477" w:type="dxa"/>
            <w:tcBorders>
              <w:top w:val="single" w:color="000000" w:sz="4" w:space="0"/>
              <w:left w:val="nil"/>
              <w:bottom w:val="nil"/>
              <w:right w:val="nil"/>
            </w:tcBorders>
            <w:shd w:val="clear" w:color="auto" w:fill="FFFFFF"/>
          </w:tcPr>
          <w:p w14:paraId="094CDEC3">
            <w:pPr>
              <w:spacing w:before="40" w:after="40"/>
              <w:ind w:firstLine="0"/>
              <w:jc w:val="left"/>
              <w:rPr>
                <w:b w:val="0"/>
                <w:color w:val="000000"/>
              </w:rPr>
            </w:pPr>
            <w:r>
              <w:rPr>
                <w:rFonts w:ascii="Calibri" w:hAnsi="Calibri" w:eastAsia="微软雅黑"/>
                <w:b w:val="0"/>
                <w:color w:val="000000"/>
                <w:sz w:val="20"/>
              </w:rPr>
              <w:t>明确系统数据流图（DFD）和数据字典（DD），识别实体、属性、联系</w:t>
            </w:r>
          </w:p>
        </w:tc>
      </w:tr>
      <w:tr w14:paraId="388FF38F">
        <w:tblPrEx>
          <w:tblBorders>
            <w:top w:val="single" w:color="1A365D" w:sz="8" w:space="0"/>
            <w:left w:val="single" w:color="CBD5E0" w:sz="4" w:space="0"/>
            <w:bottom w:val="single" w:color="1A365D" w:sz="8" w:space="0"/>
            <w:right w:val="single" w:color="CBD5E0" w:sz="4" w:space="0"/>
            <w:insideH w:val="single" w:color="CBD5E0" w:sz="4" w:space="0"/>
            <w:insideV w:val="single" w:color="CBD5E0" w:sz="4" w:space="0"/>
          </w:tblBorders>
          <w:tblCellMar>
            <w:top w:w="0" w:type="dxa"/>
            <w:left w:w="10" w:type="dxa"/>
            <w:bottom w:w="0" w:type="dxa"/>
            <w:right w:w="10" w:type="dxa"/>
          </w:tblCellMar>
        </w:tblPrEx>
        <w:tc>
          <w:tcPr>
            <w:tcW w:w="810" w:type="dxa"/>
            <w:tcBorders>
              <w:top w:val="nil"/>
              <w:left w:val="nil"/>
              <w:bottom w:val="nil"/>
              <w:right w:val="nil"/>
            </w:tcBorders>
            <w:shd w:val="clear" w:color="auto" w:fill="FFFFFF"/>
          </w:tcPr>
          <w:p w14:paraId="738CDCC4">
            <w:pPr>
              <w:spacing w:before="40" w:after="40"/>
              <w:ind w:firstLine="0"/>
              <w:jc w:val="center"/>
              <w:rPr>
                <w:b w:val="0"/>
                <w:color w:val="000000"/>
              </w:rPr>
            </w:pPr>
            <w:r>
              <w:rPr>
                <w:rFonts w:ascii="Calibri" w:hAnsi="Calibri" w:eastAsia="微软雅黑"/>
                <w:b w:val="0"/>
                <w:color w:val="000000"/>
                <w:sz w:val="20"/>
              </w:rPr>
              <w:t>2</w:t>
            </w:r>
          </w:p>
        </w:tc>
        <w:tc>
          <w:tcPr>
            <w:tcW w:w="1759" w:type="dxa"/>
            <w:tcBorders>
              <w:top w:val="nil"/>
              <w:left w:val="nil"/>
              <w:bottom w:val="nil"/>
              <w:right w:val="nil"/>
            </w:tcBorders>
            <w:shd w:val="clear" w:color="auto" w:fill="FFFFFF"/>
          </w:tcPr>
          <w:p w14:paraId="4B3E8703">
            <w:pPr>
              <w:spacing w:before="40" w:after="40"/>
              <w:ind w:firstLine="0"/>
              <w:jc w:val="center"/>
              <w:rPr>
                <w:b w:val="0"/>
                <w:color w:val="000000"/>
              </w:rPr>
            </w:pPr>
            <w:r>
              <w:rPr>
                <w:rFonts w:ascii="Calibri" w:hAnsi="Calibri" w:eastAsia="微软雅黑"/>
                <w:b w:val="0"/>
                <w:color w:val="000000"/>
                <w:sz w:val="20"/>
              </w:rPr>
              <w:t>概念结构设计</w:t>
            </w:r>
          </w:p>
        </w:tc>
        <w:tc>
          <w:tcPr>
            <w:tcW w:w="6477" w:type="dxa"/>
            <w:tcBorders>
              <w:top w:val="nil"/>
              <w:left w:val="nil"/>
              <w:bottom w:val="nil"/>
              <w:right w:val="nil"/>
            </w:tcBorders>
            <w:shd w:val="clear" w:color="auto" w:fill="FFFFFF"/>
          </w:tcPr>
          <w:p w14:paraId="3B9C6DA0">
            <w:pPr>
              <w:spacing w:before="40" w:after="40"/>
              <w:ind w:firstLine="0"/>
              <w:jc w:val="left"/>
              <w:rPr>
                <w:b w:val="0"/>
                <w:color w:val="000000"/>
              </w:rPr>
            </w:pPr>
            <w:r>
              <w:rPr>
                <w:rFonts w:ascii="Calibri" w:hAnsi="Calibri" w:eastAsia="微软雅黑"/>
                <w:b w:val="0"/>
                <w:color w:val="000000"/>
                <w:sz w:val="20"/>
              </w:rPr>
              <w:t>绘制局部E-R图，合并为基本E-R图，消除冲突和冗余</w:t>
            </w:r>
          </w:p>
        </w:tc>
      </w:tr>
      <w:tr w14:paraId="42C08CA1">
        <w:tblPrEx>
          <w:tblBorders>
            <w:top w:val="single" w:color="1A365D" w:sz="8" w:space="0"/>
            <w:left w:val="single" w:color="CBD5E0" w:sz="4" w:space="0"/>
            <w:bottom w:val="single" w:color="1A365D" w:sz="8" w:space="0"/>
            <w:right w:val="single" w:color="CBD5E0" w:sz="4" w:space="0"/>
            <w:insideH w:val="single" w:color="CBD5E0" w:sz="4" w:space="0"/>
            <w:insideV w:val="single" w:color="CBD5E0" w:sz="4" w:space="0"/>
          </w:tblBorders>
          <w:tblCellMar>
            <w:top w:w="0" w:type="dxa"/>
            <w:left w:w="10" w:type="dxa"/>
            <w:bottom w:w="0" w:type="dxa"/>
            <w:right w:w="10" w:type="dxa"/>
          </w:tblCellMar>
        </w:tblPrEx>
        <w:tc>
          <w:tcPr>
            <w:tcW w:w="810" w:type="dxa"/>
            <w:tcBorders>
              <w:top w:val="nil"/>
              <w:left w:val="nil"/>
              <w:bottom w:val="nil"/>
              <w:right w:val="nil"/>
            </w:tcBorders>
            <w:shd w:val="clear" w:color="auto" w:fill="FFFFFF"/>
          </w:tcPr>
          <w:p w14:paraId="69690D47">
            <w:pPr>
              <w:spacing w:before="40" w:after="40"/>
              <w:ind w:firstLine="0"/>
              <w:jc w:val="center"/>
              <w:rPr>
                <w:b w:val="0"/>
                <w:color w:val="000000"/>
              </w:rPr>
            </w:pPr>
            <w:r>
              <w:rPr>
                <w:rFonts w:ascii="Calibri" w:hAnsi="Calibri" w:eastAsia="微软雅黑"/>
                <w:b w:val="0"/>
                <w:color w:val="000000"/>
                <w:sz w:val="20"/>
              </w:rPr>
              <w:t>3</w:t>
            </w:r>
          </w:p>
        </w:tc>
        <w:tc>
          <w:tcPr>
            <w:tcW w:w="1759" w:type="dxa"/>
            <w:tcBorders>
              <w:top w:val="nil"/>
              <w:left w:val="nil"/>
              <w:bottom w:val="nil"/>
              <w:right w:val="nil"/>
            </w:tcBorders>
            <w:shd w:val="clear" w:color="auto" w:fill="FFFFFF"/>
          </w:tcPr>
          <w:p w14:paraId="63B9A0CB">
            <w:pPr>
              <w:spacing w:before="40" w:after="40"/>
              <w:ind w:firstLine="0"/>
              <w:jc w:val="center"/>
              <w:rPr>
                <w:b w:val="0"/>
                <w:color w:val="000000"/>
              </w:rPr>
            </w:pPr>
            <w:r>
              <w:rPr>
                <w:rFonts w:ascii="Calibri" w:hAnsi="Calibri" w:eastAsia="微软雅黑"/>
                <w:b w:val="0"/>
                <w:color w:val="000000"/>
                <w:sz w:val="20"/>
              </w:rPr>
              <w:t>逻辑结构设计</w:t>
            </w:r>
          </w:p>
        </w:tc>
        <w:tc>
          <w:tcPr>
            <w:tcW w:w="6477" w:type="dxa"/>
            <w:tcBorders>
              <w:top w:val="nil"/>
              <w:left w:val="nil"/>
              <w:bottom w:val="nil"/>
              <w:right w:val="nil"/>
            </w:tcBorders>
            <w:shd w:val="clear" w:color="auto" w:fill="FFFFFF"/>
          </w:tcPr>
          <w:p w14:paraId="1183033A">
            <w:pPr>
              <w:spacing w:before="40" w:after="40"/>
              <w:ind w:firstLine="0"/>
              <w:jc w:val="left"/>
              <w:rPr>
                <w:b w:val="0"/>
                <w:color w:val="000000"/>
              </w:rPr>
            </w:pPr>
            <w:r>
              <w:rPr>
                <w:rFonts w:ascii="Calibri" w:hAnsi="Calibri" w:eastAsia="微软雅黑"/>
                <w:b w:val="0"/>
                <w:color w:val="000000"/>
                <w:sz w:val="20"/>
              </w:rPr>
              <w:t>E-R图转换为关系模型（达到3NF或BCNF），确定主码、外码；设计存储过程、触发器、视图、索引</w:t>
            </w:r>
          </w:p>
        </w:tc>
      </w:tr>
      <w:tr w14:paraId="176EEA8B">
        <w:tblPrEx>
          <w:tblBorders>
            <w:top w:val="single" w:color="1A365D" w:sz="8" w:space="0"/>
            <w:left w:val="single" w:color="CBD5E0" w:sz="4" w:space="0"/>
            <w:bottom w:val="single" w:color="1A365D" w:sz="8" w:space="0"/>
            <w:right w:val="single" w:color="CBD5E0" w:sz="4" w:space="0"/>
            <w:insideH w:val="single" w:color="CBD5E0" w:sz="4" w:space="0"/>
            <w:insideV w:val="single" w:color="CBD5E0" w:sz="4" w:space="0"/>
          </w:tblBorders>
          <w:tblCellMar>
            <w:top w:w="0" w:type="dxa"/>
            <w:left w:w="10" w:type="dxa"/>
            <w:bottom w:w="0" w:type="dxa"/>
            <w:right w:w="10" w:type="dxa"/>
          </w:tblCellMar>
        </w:tblPrEx>
        <w:tc>
          <w:tcPr>
            <w:tcW w:w="810" w:type="dxa"/>
            <w:tcBorders>
              <w:top w:val="nil"/>
              <w:left w:val="nil"/>
              <w:bottom w:val="nil"/>
              <w:right w:val="nil"/>
            </w:tcBorders>
            <w:shd w:val="clear" w:color="auto" w:fill="FFFFFF"/>
          </w:tcPr>
          <w:p w14:paraId="72AE4C5D">
            <w:pPr>
              <w:spacing w:before="40" w:after="40"/>
              <w:ind w:firstLine="0"/>
              <w:jc w:val="center"/>
              <w:rPr>
                <w:b w:val="0"/>
                <w:color w:val="000000"/>
              </w:rPr>
            </w:pPr>
            <w:r>
              <w:rPr>
                <w:rFonts w:ascii="Calibri" w:hAnsi="Calibri" w:eastAsia="微软雅黑"/>
                <w:b w:val="0"/>
                <w:color w:val="000000"/>
                <w:sz w:val="20"/>
              </w:rPr>
              <w:t>4</w:t>
            </w:r>
          </w:p>
        </w:tc>
        <w:tc>
          <w:tcPr>
            <w:tcW w:w="1759" w:type="dxa"/>
            <w:tcBorders>
              <w:top w:val="nil"/>
              <w:left w:val="nil"/>
              <w:bottom w:val="nil"/>
              <w:right w:val="nil"/>
            </w:tcBorders>
            <w:shd w:val="clear" w:color="auto" w:fill="FFFFFF"/>
          </w:tcPr>
          <w:p w14:paraId="70BD2E9E">
            <w:pPr>
              <w:spacing w:before="40" w:after="40"/>
              <w:ind w:firstLine="0"/>
              <w:jc w:val="center"/>
              <w:rPr>
                <w:b w:val="0"/>
                <w:color w:val="000000"/>
              </w:rPr>
            </w:pPr>
            <w:r>
              <w:rPr>
                <w:rFonts w:ascii="Calibri" w:hAnsi="Calibri" w:eastAsia="微软雅黑"/>
                <w:b w:val="0"/>
                <w:color w:val="000000"/>
                <w:sz w:val="20"/>
              </w:rPr>
              <w:t>物理结构设计</w:t>
            </w:r>
          </w:p>
        </w:tc>
        <w:tc>
          <w:tcPr>
            <w:tcW w:w="6477" w:type="dxa"/>
            <w:tcBorders>
              <w:top w:val="nil"/>
              <w:left w:val="nil"/>
              <w:bottom w:val="nil"/>
              <w:right w:val="nil"/>
            </w:tcBorders>
            <w:shd w:val="clear" w:color="auto" w:fill="FFFFFF"/>
          </w:tcPr>
          <w:p w14:paraId="55F71D96">
            <w:pPr>
              <w:spacing w:before="40" w:after="40"/>
              <w:ind w:firstLine="0"/>
              <w:jc w:val="left"/>
              <w:rPr>
                <w:b w:val="0"/>
                <w:color w:val="000000"/>
              </w:rPr>
            </w:pPr>
            <w:r>
              <w:rPr>
                <w:rFonts w:ascii="Calibri" w:hAnsi="Calibri" w:eastAsia="微软雅黑"/>
                <w:b w:val="0"/>
                <w:color w:val="000000"/>
                <w:sz w:val="20"/>
              </w:rPr>
              <w:t>确定表结构、字段类型、长度、约束条件、存储引擎、分区策略</w:t>
            </w:r>
          </w:p>
        </w:tc>
      </w:tr>
      <w:tr w14:paraId="60AFACDB">
        <w:tblPrEx>
          <w:tblBorders>
            <w:top w:val="single" w:color="1A365D" w:sz="8" w:space="0"/>
            <w:left w:val="single" w:color="CBD5E0" w:sz="4" w:space="0"/>
            <w:bottom w:val="single" w:color="1A365D" w:sz="8" w:space="0"/>
            <w:right w:val="single" w:color="CBD5E0" w:sz="4" w:space="0"/>
            <w:insideH w:val="single" w:color="CBD5E0" w:sz="4" w:space="0"/>
            <w:insideV w:val="single" w:color="CBD5E0" w:sz="4" w:space="0"/>
          </w:tblBorders>
          <w:tblCellMar>
            <w:top w:w="0" w:type="dxa"/>
            <w:left w:w="10" w:type="dxa"/>
            <w:bottom w:w="0" w:type="dxa"/>
            <w:right w:w="10" w:type="dxa"/>
          </w:tblCellMar>
        </w:tblPrEx>
        <w:tc>
          <w:tcPr>
            <w:tcW w:w="810" w:type="dxa"/>
            <w:tcBorders>
              <w:top w:val="nil"/>
              <w:left w:val="nil"/>
              <w:bottom w:val="nil"/>
              <w:right w:val="nil"/>
            </w:tcBorders>
            <w:shd w:val="clear" w:color="auto" w:fill="FFFFFF"/>
          </w:tcPr>
          <w:p w14:paraId="5DA078C7">
            <w:pPr>
              <w:spacing w:before="40" w:after="40"/>
              <w:ind w:firstLine="0"/>
              <w:jc w:val="center"/>
              <w:rPr>
                <w:b w:val="0"/>
                <w:color w:val="000000"/>
              </w:rPr>
            </w:pPr>
            <w:r>
              <w:rPr>
                <w:rFonts w:ascii="Calibri" w:hAnsi="Calibri" w:eastAsia="微软雅黑"/>
                <w:b w:val="0"/>
                <w:color w:val="000000"/>
                <w:sz w:val="20"/>
              </w:rPr>
              <w:t>5</w:t>
            </w:r>
          </w:p>
        </w:tc>
        <w:tc>
          <w:tcPr>
            <w:tcW w:w="1759" w:type="dxa"/>
            <w:tcBorders>
              <w:top w:val="nil"/>
              <w:left w:val="nil"/>
              <w:bottom w:val="nil"/>
              <w:right w:val="nil"/>
            </w:tcBorders>
            <w:shd w:val="clear" w:color="auto" w:fill="FFFFFF"/>
          </w:tcPr>
          <w:p w14:paraId="1CC2EA1E">
            <w:pPr>
              <w:spacing w:before="40" w:after="40"/>
              <w:ind w:firstLine="0"/>
              <w:jc w:val="center"/>
              <w:rPr>
                <w:b w:val="0"/>
                <w:color w:val="000000"/>
              </w:rPr>
            </w:pPr>
            <w:r>
              <w:rPr>
                <w:rFonts w:ascii="Calibri" w:hAnsi="Calibri" w:eastAsia="微软雅黑"/>
                <w:b w:val="0"/>
                <w:color w:val="000000"/>
                <w:sz w:val="20"/>
              </w:rPr>
              <w:t>数据库实现</w:t>
            </w:r>
          </w:p>
        </w:tc>
        <w:tc>
          <w:tcPr>
            <w:tcW w:w="6477" w:type="dxa"/>
            <w:tcBorders>
              <w:top w:val="nil"/>
              <w:left w:val="nil"/>
              <w:bottom w:val="nil"/>
              <w:right w:val="nil"/>
            </w:tcBorders>
            <w:shd w:val="clear" w:color="auto" w:fill="FFFFFF"/>
          </w:tcPr>
          <w:p w14:paraId="20005D87">
            <w:pPr>
              <w:spacing w:before="40" w:after="40"/>
              <w:ind w:firstLine="0"/>
              <w:jc w:val="left"/>
              <w:rPr>
                <w:b w:val="0"/>
                <w:color w:val="000000"/>
              </w:rPr>
            </w:pPr>
            <w:r>
              <w:rPr>
                <w:rFonts w:ascii="Calibri" w:hAnsi="Calibri" w:eastAsia="微软雅黑"/>
                <w:b w:val="0"/>
                <w:color w:val="000000"/>
                <w:sz w:val="20"/>
              </w:rPr>
              <w:t>使用SQL Server/MySQL创建数据库、表、视图、索引，编写存储过程、函数、触发器</w:t>
            </w:r>
          </w:p>
        </w:tc>
      </w:tr>
      <w:tr w14:paraId="63CD4B81">
        <w:tblPrEx>
          <w:tblBorders>
            <w:top w:val="single" w:color="1A365D" w:sz="8" w:space="0"/>
            <w:left w:val="single" w:color="CBD5E0" w:sz="4" w:space="0"/>
            <w:bottom w:val="single" w:color="1A365D" w:sz="8" w:space="0"/>
            <w:right w:val="single" w:color="CBD5E0" w:sz="4" w:space="0"/>
            <w:insideH w:val="single" w:color="CBD5E0" w:sz="4" w:space="0"/>
            <w:insideV w:val="single" w:color="CBD5E0" w:sz="4" w:space="0"/>
          </w:tblBorders>
          <w:tblCellMar>
            <w:top w:w="0" w:type="dxa"/>
            <w:left w:w="10" w:type="dxa"/>
            <w:bottom w:w="0" w:type="dxa"/>
            <w:right w:w="10" w:type="dxa"/>
          </w:tblCellMar>
        </w:tblPrEx>
        <w:tc>
          <w:tcPr>
            <w:tcW w:w="810" w:type="dxa"/>
            <w:tcBorders>
              <w:top w:val="nil"/>
              <w:left w:val="nil"/>
              <w:bottom w:val="nil"/>
              <w:right w:val="nil"/>
            </w:tcBorders>
            <w:shd w:val="clear" w:color="auto" w:fill="FFFFFF"/>
          </w:tcPr>
          <w:p w14:paraId="476FDEFD">
            <w:pPr>
              <w:spacing w:before="40" w:after="40"/>
              <w:ind w:firstLine="0"/>
              <w:jc w:val="center"/>
              <w:rPr>
                <w:b w:val="0"/>
                <w:color w:val="000000"/>
              </w:rPr>
            </w:pPr>
            <w:r>
              <w:rPr>
                <w:rFonts w:ascii="Calibri" w:hAnsi="Calibri" w:eastAsia="微软雅黑"/>
                <w:b w:val="0"/>
                <w:color w:val="000000"/>
                <w:sz w:val="20"/>
              </w:rPr>
              <w:t>6</w:t>
            </w:r>
          </w:p>
        </w:tc>
        <w:tc>
          <w:tcPr>
            <w:tcW w:w="1759" w:type="dxa"/>
            <w:tcBorders>
              <w:top w:val="nil"/>
              <w:left w:val="nil"/>
              <w:bottom w:val="nil"/>
              <w:right w:val="nil"/>
            </w:tcBorders>
            <w:shd w:val="clear" w:color="auto" w:fill="FFFFFF"/>
          </w:tcPr>
          <w:p w14:paraId="40AF8449">
            <w:pPr>
              <w:spacing w:before="40" w:after="40"/>
              <w:ind w:firstLine="0"/>
              <w:jc w:val="center"/>
              <w:rPr>
                <w:b w:val="0"/>
                <w:color w:val="000000"/>
              </w:rPr>
            </w:pPr>
            <w:r>
              <w:rPr>
                <w:rFonts w:ascii="Calibri" w:hAnsi="Calibri" w:eastAsia="微软雅黑"/>
                <w:b w:val="0"/>
                <w:color w:val="000000"/>
                <w:sz w:val="20"/>
              </w:rPr>
              <w:t>前端程序开发</w:t>
            </w:r>
          </w:p>
        </w:tc>
        <w:tc>
          <w:tcPr>
            <w:tcW w:w="6477" w:type="dxa"/>
            <w:tcBorders>
              <w:top w:val="nil"/>
              <w:left w:val="nil"/>
              <w:bottom w:val="nil"/>
              <w:right w:val="nil"/>
            </w:tcBorders>
            <w:shd w:val="clear" w:color="auto" w:fill="FFFFFF"/>
          </w:tcPr>
          <w:p w14:paraId="19542955">
            <w:pPr>
              <w:spacing w:before="40" w:after="40"/>
              <w:ind w:firstLine="0"/>
              <w:jc w:val="left"/>
              <w:rPr>
                <w:b w:val="0"/>
                <w:color w:val="000000"/>
              </w:rPr>
            </w:pPr>
            <w:r>
              <w:rPr>
                <w:rFonts w:ascii="Calibri" w:hAnsi="Calibri" w:eastAsia="微软雅黑"/>
                <w:b w:val="0"/>
                <w:color w:val="000000"/>
                <w:sz w:val="20"/>
              </w:rPr>
              <w:t>开发Web/APP/微信小程序，绘制系统架构图和功能模块流程图</w:t>
            </w:r>
          </w:p>
        </w:tc>
      </w:tr>
      <w:tr w14:paraId="0BDBFD29">
        <w:tblPrEx>
          <w:tblBorders>
            <w:top w:val="single" w:color="1A365D" w:sz="8" w:space="0"/>
            <w:left w:val="single" w:color="CBD5E0" w:sz="4" w:space="0"/>
            <w:bottom w:val="single" w:color="1A365D" w:sz="8" w:space="0"/>
            <w:right w:val="single" w:color="CBD5E0" w:sz="4" w:space="0"/>
            <w:insideH w:val="single" w:color="CBD5E0" w:sz="4" w:space="0"/>
            <w:insideV w:val="single" w:color="CBD5E0" w:sz="4" w:space="0"/>
          </w:tblBorders>
          <w:tblCellMar>
            <w:top w:w="0" w:type="dxa"/>
            <w:left w:w="10" w:type="dxa"/>
            <w:bottom w:w="0" w:type="dxa"/>
            <w:right w:w="10" w:type="dxa"/>
          </w:tblCellMar>
        </w:tblPrEx>
        <w:tc>
          <w:tcPr>
            <w:tcW w:w="810" w:type="dxa"/>
            <w:tcBorders>
              <w:top w:val="nil"/>
              <w:left w:val="nil"/>
              <w:bottom w:val="nil"/>
              <w:right w:val="nil"/>
            </w:tcBorders>
            <w:shd w:val="clear" w:color="auto" w:fill="FFFFFF"/>
          </w:tcPr>
          <w:p w14:paraId="6247628E">
            <w:pPr>
              <w:spacing w:before="40" w:after="40"/>
              <w:ind w:firstLine="0"/>
              <w:jc w:val="center"/>
              <w:rPr>
                <w:b w:val="0"/>
                <w:color w:val="000000"/>
              </w:rPr>
            </w:pPr>
            <w:r>
              <w:rPr>
                <w:rFonts w:ascii="Calibri" w:hAnsi="Calibri" w:eastAsia="微软雅黑"/>
                <w:b w:val="0"/>
                <w:color w:val="000000"/>
                <w:sz w:val="20"/>
              </w:rPr>
              <w:t>7</w:t>
            </w:r>
          </w:p>
        </w:tc>
        <w:tc>
          <w:tcPr>
            <w:tcW w:w="1759" w:type="dxa"/>
            <w:tcBorders>
              <w:top w:val="nil"/>
              <w:left w:val="nil"/>
              <w:bottom w:val="nil"/>
              <w:right w:val="nil"/>
            </w:tcBorders>
            <w:shd w:val="clear" w:color="auto" w:fill="FFFFFF"/>
          </w:tcPr>
          <w:p w14:paraId="54AA6013">
            <w:pPr>
              <w:spacing w:before="40" w:after="40"/>
              <w:ind w:firstLine="0"/>
              <w:jc w:val="center"/>
              <w:rPr>
                <w:b w:val="0"/>
                <w:color w:val="000000"/>
              </w:rPr>
            </w:pPr>
            <w:r>
              <w:rPr>
                <w:rFonts w:ascii="Calibri" w:hAnsi="Calibri" w:eastAsia="微软雅黑"/>
                <w:b w:val="0"/>
                <w:color w:val="000000"/>
                <w:sz w:val="20"/>
              </w:rPr>
              <w:t>测试验证</w:t>
            </w:r>
          </w:p>
        </w:tc>
        <w:tc>
          <w:tcPr>
            <w:tcW w:w="6477" w:type="dxa"/>
            <w:tcBorders>
              <w:top w:val="nil"/>
              <w:left w:val="nil"/>
              <w:bottom w:val="nil"/>
              <w:right w:val="nil"/>
            </w:tcBorders>
            <w:shd w:val="clear" w:color="auto" w:fill="FFFFFF"/>
          </w:tcPr>
          <w:p w14:paraId="6776B337">
            <w:pPr>
              <w:spacing w:before="40" w:after="40"/>
              <w:ind w:firstLine="0"/>
              <w:jc w:val="left"/>
              <w:rPr>
                <w:b w:val="0"/>
                <w:color w:val="000000"/>
              </w:rPr>
            </w:pPr>
            <w:r>
              <w:rPr>
                <w:rFonts w:ascii="Calibri" w:hAnsi="Calibri" w:eastAsia="微软雅黑"/>
                <w:b w:val="0"/>
                <w:color w:val="000000"/>
                <w:sz w:val="20"/>
              </w:rPr>
              <w:t>设计模拟数据（每表不少于30条），进行功能测试和性能测试</w:t>
            </w:r>
          </w:p>
        </w:tc>
      </w:tr>
      <w:tr w14:paraId="0CFE2CA1">
        <w:tblPrEx>
          <w:tblBorders>
            <w:top w:val="single" w:color="1A365D" w:sz="8" w:space="0"/>
            <w:left w:val="single" w:color="CBD5E0" w:sz="4" w:space="0"/>
            <w:bottom w:val="single" w:color="1A365D" w:sz="8" w:space="0"/>
            <w:right w:val="single" w:color="CBD5E0" w:sz="4" w:space="0"/>
            <w:insideH w:val="single" w:color="CBD5E0" w:sz="4" w:space="0"/>
            <w:insideV w:val="single" w:color="CBD5E0" w:sz="4" w:space="0"/>
          </w:tblBorders>
          <w:tblCellMar>
            <w:top w:w="0" w:type="dxa"/>
            <w:left w:w="10" w:type="dxa"/>
            <w:bottom w:w="0" w:type="dxa"/>
            <w:right w:w="10" w:type="dxa"/>
          </w:tblCellMar>
        </w:tblPrEx>
        <w:tc>
          <w:tcPr>
            <w:tcW w:w="810" w:type="dxa"/>
            <w:tcBorders>
              <w:top w:val="nil"/>
              <w:left w:val="nil"/>
              <w:bottom w:val="single" w:color="000000" w:sz="12" w:space="0"/>
              <w:right w:val="nil"/>
            </w:tcBorders>
            <w:shd w:val="clear" w:color="auto" w:fill="FFFFFF"/>
          </w:tcPr>
          <w:p w14:paraId="7EA9DD01">
            <w:pPr>
              <w:spacing w:before="40" w:after="40"/>
              <w:ind w:firstLine="0"/>
              <w:jc w:val="center"/>
              <w:rPr>
                <w:b w:val="0"/>
                <w:color w:val="000000"/>
              </w:rPr>
            </w:pPr>
            <w:r>
              <w:rPr>
                <w:rFonts w:ascii="Calibri" w:hAnsi="Calibri" w:eastAsia="微软雅黑"/>
                <w:b w:val="0"/>
                <w:color w:val="000000"/>
                <w:sz w:val="20"/>
              </w:rPr>
              <w:t>8</w:t>
            </w:r>
          </w:p>
        </w:tc>
        <w:tc>
          <w:tcPr>
            <w:tcW w:w="1759" w:type="dxa"/>
            <w:tcBorders>
              <w:top w:val="nil"/>
              <w:left w:val="nil"/>
              <w:bottom w:val="single" w:color="000000" w:sz="12" w:space="0"/>
              <w:right w:val="nil"/>
            </w:tcBorders>
            <w:shd w:val="clear" w:color="auto" w:fill="FFFFFF"/>
          </w:tcPr>
          <w:p w14:paraId="6E2EA0D1">
            <w:pPr>
              <w:spacing w:before="40" w:after="40"/>
              <w:ind w:firstLine="0"/>
              <w:jc w:val="center"/>
              <w:rPr>
                <w:b w:val="0"/>
                <w:color w:val="000000"/>
              </w:rPr>
            </w:pPr>
            <w:r>
              <w:rPr>
                <w:rFonts w:ascii="Calibri" w:hAnsi="Calibri" w:eastAsia="微软雅黑"/>
                <w:b w:val="0"/>
                <w:color w:val="000000"/>
                <w:sz w:val="20"/>
              </w:rPr>
              <w:t>总结报告</w:t>
            </w:r>
          </w:p>
        </w:tc>
        <w:tc>
          <w:tcPr>
            <w:tcW w:w="6477" w:type="dxa"/>
            <w:tcBorders>
              <w:top w:val="nil"/>
              <w:left w:val="nil"/>
              <w:bottom w:val="single" w:color="000000" w:sz="12" w:space="0"/>
              <w:right w:val="nil"/>
            </w:tcBorders>
            <w:shd w:val="clear" w:color="auto" w:fill="FFFFFF"/>
          </w:tcPr>
          <w:p w14:paraId="30D385D8">
            <w:pPr>
              <w:spacing w:before="40" w:after="40"/>
              <w:ind w:firstLine="0"/>
              <w:jc w:val="left"/>
              <w:rPr>
                <w:b w:val="0"/>
                <w:color w:val="000000"/>
              </w:rPr>
            </w:pPr>
            <w:r>
              <w:rPr>
                <w:rFonts w:ascii="Calibri" w:hAnsi="Calibri" w:eastAsia="微软雅黑"/>
                <w:b w:val="0"/>
                <w:color w:val="000000"/>
                <w:sz w:val="20"/>
              </w:rPr>
              <w:t>撰写数据库课程设计报告，包含以上全部内容</w:t>
            </w:r>
          </w:p>
        </w:tc>
      </w:tr>
    </w:tbl>
    <w:p w14:paraId="388C60FE">
      <w:pPr>
        <w:spacing w:before="200" w:after="200"/>
      </w:pPr>
    </w:p>
    <w:p w14:paraId="662E3890">
      <w:pPr>
        <w:pStyle w:val="2"/>
      </w:pPr>
      <w:r>
        <w:t>题目1：高校智慧图书馆管理与服务系统</w:t>
      </w:r>
    </w:p>
    <w:p w14:paraId="49DAE2E1">
      <w:pPr>
        <w:pStyle w:val="3"/>
      </w:pPr>
      <w:r>
        <w:t>1.1 系统背景</w:t>
      </w:r>
    </w:p>
    <w:p w14:paraId="4243CBEF">
      <w:r>
        <w:t>某高校图书馆拥有纸质藏书120余万册，电子资源数据库30余个，日均借阅量约</w:t>
      </w:r>
      <w:r>
        <w:rPr>
          <w:rFonts w:hint="eastAsia"/>
          <w:lang w:val="en-US" w:eastAsia="zh-CN"/>
        </w:rPr>
        <w:t>1</w:t>
      </w:r>
      <w:r>
        <w:t>800册，注册读者（含教职工、学生）2万余人。</w:t>
      </w:r>
      <w:r>
        <w:rPr>
          <w:rFonts w:hint="eastAsia"/>
          <w:lang w:val="en-US" w:eastAsia="zh-CN"/>
        </w:rPr>
        <w:t>为</w:t>
      </w:r>
      <w:r>
        <w:t>满足智能推荐、在线预约、空间管理等现代化服务需求</w:t>
      </w:r>
      <w:r>
        <w:rPr>
          <w:rFonts w:hint="eastAsia"/>
          <w:lang w:eastAsia="zh-CN"/>
        </w:rPr>
        <w:t>，</w:t>
      </w:r>
      <w:r>
        <w:t>现需开发一套智慧图书馆管理系统，实现馆藏资源的数字化、智能化管理。</w:t>
      </w:r>
    </w:p>
    <w:p w14:paraId="123FC16B">
      <w:pPr>
        <w:pStyle w:val="3"/>
      </w:pPr>
      <w:r>
        <w:t>1.2 功能要求</w:t>
      </w:r>
    </w:p>
    <w:p w14:paraId="3FAC4BCB">
      <w:pPr>
        <w:numPr>
          <w:ilvl w:val="0"/>
          <w:numId w:val="1"/>
        </w:numPr>
        <w:ind w:firstLine="0"/>
      </w:pPr>
      <w:r>
        <w:t>图书全生命周期管理：支持ISBN/ISSN编码的图书信息录入、编目、上架、剔旧；支持多校区分馆馆藏调拨；</w:t>
      </w:r>
    </w:p>
    <w:p w14:paraId="7313679D">
      <w:pPr>
        <w:numPr>
          <w:ilvl w:val="0"/>
          <w:numId w:val="1"/>
        </w:numPr>
        <w:ind w:firstLine="0"/>
      </w:pPr>
      <w:r>
        <w:t>读者分级管理：区分本科生、研究生、教职工、校外合作人员等类型，设置差异化借阅权限（册数、期限、续借次数）；支持校园一卡通绑定与人脸识别认证；</w:t>
      </w:r>
    </w:p>
    <w:p w14:paraId="02B80B96">
      <w:pPr>
        <w:numPr>
          <w:ilvl w:val="0"/>
          <w:numId w:val="1"/>
        </w:numPr>
        <w:ind w:firstLine="0"/>
      </w:pPr>
      <w:r>
        <w:t>借阅业务管理：实现扫码借还、自助续借、预约取书、跨校区通借通还；支持超期预警（短信/邮件/微信推送）与在线缴纳逾期费；</w:t>
      </w:r>
    </w:p>
    <w:p w14:paraId="36ABC1DF">
      <w:pPr>
        <w:numPr>
          <w:ilvl w:val="0"/>
          <w:numId w:val="1"/>
        </w:numPr>
        <w:ind w:firstLine="0"/>
      </w:pPr>
      <w:r>
        <w:t>电子资源管理：整合电子图书、期刊数据库、学位论文库，支持统一检索与在线阅读权限控制；</w:t>
      </w:r>
    </w:p>
    <w:p w14:paraId="21E7D0D8">
      <w:pPr>
        <w:numPr>
          <w:ilvl w:val="0"/>
          <w:numId w:val="1"/>
        </w:numPr>
        <w:ind w:firstLine="0"/>
      </w:pPr>
      <w:r>
        <w:t>阅读空间管理：自习座位预约、研讨间预约、使用时长管控与信用积分机制；</w:t>
      </w:r>
    </w:p>
    <w:p w14:paraId="379688B4">
      <w:pPr>
        <w:numPr>
          <w:ilvl w:val="0"/>
          <w:numId w:val="1"/>
        </w:numPr>
        <w:ind w:firstLine="0"/>
      </w:pPr>
      <w:r>
        <w:t>智能推荐服务：基于读者借阅历史的协同过滤推荐、新书自动推送、热门排行展示。</w:t>
      </w:r>
    </w:p>
    <w:p w14:paraId="7B1C6A7B">
      <w:pPr>
        <w:pStyle w:val="3"/>
      </w:pPr>
      <w:r>
        <w:t>1.3 数据库设计要求</w:t>
      </w:r>
    </w:p>
    <w:p w14:paraId="5C7CC0BC">
      <w:pPr>
        <w:numPr>
          <w:ilvl w:val="0"/>
          <w:numId w:val="1"/>
        </w:numPr>
        <w:ind w:firstLine="0"/>
      </w:pPr>
      <w:r>
        <w:t>设计存储过程实现图书借阅量Top-N统计、读者借阅活跃度排名；</w:t>
      </w:r>
    </w:p>
    <w:p w14:paraId="43E6A0CA">
      <w:pPr>
        <w:numPr>
          <w:ilvl w:val="0"/>
          <w:numId w:val="1"/>
        </w:numPr>
        <w:ind w:firstLine="0"/>
      </w:pPr>
      <w:r>
        <w:t>创建触发器实现借书时自动减库存、还书时自动加库存、超期时自动计算罚金；</w:t>
      </w:r>
    </w:p>
    <w:p w14:paraId="4273B5EC">
      <w:pPr>
        <w:numPr>
          <w:ilvl w:val="0"/>
          <w:numId w:val="1"/>
        </w:numPr>
        <w:ind w:firstLine="0"/>
      </w:pPr>
      <w:r>
        <w:t>设计视图展示各分馆实时在架图书数量、各类图书借阅热度排行；</w:t>
      </w:r>
    </w:p>
    <w:p w14:paraId="26E3DD42">
      <w:pPr>
        <w:numPr>
          <w:ilvl w:val="0"/>
          <w:numId w:val="1"/>
        </w:numPr>
        <w:ind w:firstLine="0"/>
      </w:pPr>
      <w:r>
        <w:t>建立索引优化ISBN检索、读者姓名模糊查询、借还记录时间范围查询性能；</w:t>
      </w:r>
    </w:p>
    <w:p w14:paraId="628A110D">
      <w:pPr>
        <w:numPr>
          <w:ilvl w:val="0"/>
          <w:numId w:val="1"/>
        </w:numPr>
        <w:ind w:firstLine="0"/>
      </w:pPr>
      <w:r>
        <w:t>设计函数计算两个日期之间的工作日天数（用于超期天数计算，排除节假日）。</w:t>
      </w:r>
    </w:p>
    <w:p w14:paraId="117A7E66">
      <w:pPr>
        <w:pStyle w:val="2"/>
      </w:pPr>
      <w:r>
        <w:t>题目2：高校教务与学籍信息管理系统</w:t>
      </w:r>
    </w:p>
    <w:p w14:paraId="063BC81B">
      <w:pPr>
        <w:pStyle w:val="3"/>
      </w:pPr>
      <w:r>
        <w:t>2.1 系统背景</w:t>
      </w:r>
    </w:p>
    <w:p w14:paraId="2F31B885">
      <w:r>
        <w:t>某综合性大学设有20个学院、65个本科专业、120余个硕士点，全日制在校生约3万人。教务处每年需处理数千人次的学籍异动（转专业、休学、复学、退学、毕业），管理数万条成绩记录。现需开发一套完整的教务与学籍管理系统，支撑日常教学运行与学籍管理工作。</w:t>
      </w:r>
    </w:p>
    <w:p w14:paraId="5DBF4692">
      <w:pPr>
        <w:pStyle w:val="3"/>
      </w:pPr>
      <w:r>
        <w:t>2.2 功能要求</w:t>
      </w:r>
    </w:p>
    <w:p w14:paraId="05911702">
      <w:pPr>
        <w:numPr>
          <w:ilvl w:val="0"/>
          <w:numId w:val="1"/>
        </w:numPr>
        <w:ind w:firstLine="0"/>
      </w:pPr>
      <w:r>
        <w:t>学籍基础管理：学生基本信息（含照片、身份证、高考信息）的采集、维护、导入导出；支持批量新生入学注册、毕业生离校处理；</w:t>
      </w:r>
    </w:p>
    <w:p w14:paraId="77CAFA78">
      <w:pPr>
        <w:numPr>
          <w:ilvl w:val="0"/>
          <w:numId w:val="1"/>
        </w:numPr>
        <w:ind w:firstLine="0"/>
      </w:pPr>
      <w:r>
        <w:t>学籍异动管理：实现转专业、休学、复学、退学、转学、留级、毕业等全流程在线审批，自动维护学籍状态变更履历；</w:t>
      </w:r>
    </w:p>
    <w:p w14:paraId="5DE0198A">
      <w:pPr>
        <w:numPr>
          <w:ilvl w:val="0"/>
          <w:numId w:val="1"/>
        </w:numPr>
        <w:ind w:firstLine="0"/>
      </w:pPr>
      <w:r>
        <w:t>成绩管理：支持多种成绩录入方式（任课教师在线录入、批量导入、接口对接）；支持平时成绩、期中成绩、期末成绩的加权计算；支持成绩复核申请与审批流程；</w:t>
      </w:r>
    </w:p>
    <w:p w14:paraId="0A9081E9">
      <w:pPr>
        <w:numPr>
          <w:ilvl w:val="0"/>
          <w:numId w:val="1"/>
        </w:numPr>
        <w:ind w:firstLine="0"/>
      </w:pPr>
      <w:r>
        <w:t>学业预警：根据培养方案自动核算学分完成情况，对学业困难学生（挂科门数/学分不足）进行分级预警；</w:t>
      </w:r>
    </w:p>
    <w:p w14:paraId="3C003B30">
      <w:pPr>
        <w:numPr>
          <w:ilvl w:val="0"/>
          <w:numId w:val="1"/>
        </w:numPr>
        <w:ind w:firstLine="0"/>
      </w:pPr>
      <w:r>
        <w:t>奖惩管理：奖学金评定记录、违纪处分记录、荣誉称号管理，与学籍档案关联；</w:t>
      </w:r>
    </w:p>
    <w:p w14:paraId="7E11342F">
      <w:pPr>
        <w:numPr>
          <w:ilvl w:val="0"/>
          <w:numId w:val="1"/>
        </w:numPr>
        <w:ind w:firstLine="0"/>
      </w:pPr>
      <w:r>
        <w:t>统计报表：各学院/专业/班级学生人数统计、学籍状态分布、毕业资格审核报表。</w:t>
      </w:r>
    </w:p>
    <w:p w14:paraId="3707FBBA">
      <w:pPr>
        <w:pStyle w:val="3"/>
      </w:pPr>
      <w:r>
        <w:t>2.3 数据库设计要求</w:t>
      </w:r>
    </w:p>
    <w:p w14:paraId="01C6065C">
      <w:pPr>
        <w:numPr>
          <w:ilvl w:val="0"/>
          <w:numId w:val="1"/>
        </w:numPr>
        <w:ind w:firstLine="0"/>
      </w:pPr>
      <w:r>
        <w:t>设计触发器实现学生转专业时自动更新班级人数、课程修读记录关联；新增/删除学生时自动同步班级人数统计；</w:t>
      </w:r>
    </w:p>
    <w:p w14:paraId="56A4D25D">
      <w:pPr>
        <w:numPr>
          <w:ilvl w:val="0"/>
          <w:numId w:val="1"/>
        </w:numPr>
        <w:ind w:firstLine="0"/>
      </w:pPr>
      <w:r>
        <w:t>创建存储过程实现指定学期学生加权平均成绩计算、班级成绩排名生成、学业预警名单自动筛选；</w:t>
      </w:r>
    </w:p>
    <w:p w14:paraId="1ABEA035">
      <w:pPr>
        <w:numPr>
          <w:ilvl w:val="0"/>
          <w:numId w:val="1"/>
        </w:numPr>
        <w:ind w:firstLine="0"/>
      </w:pPr>
      <w:r>
        <w:t>设计视图汇总学生学号、姓名、班级、专业、学院、学籍状态、已修学分等核心信息；</w:t>
      </w:r>
    </w:p>
    <w:p w14:paraId="79016623">
      <w:pPr>
        <w:numPr>
          <w:ilvl w:val="0"/>
          <w:numId w:val="1"/>
        </w:numPr>
        <w:ind w:firstLine="0"/>
      </w:pPr>
      <w:r>
        <w:t>创建check约束限制性别字段仅允许'男'/'女'，学号格式符合学校编码规则；</w:t>
      </w:r>
    </w:p>
    <w:p w14:paraId="1313CFCB">
      <w:pPr>
        <w:numPr>
          <w:ilvl w:val="0"/>
          <w:numId w:val="1"/>
        </w:numPr>
        <w:ind w:firstLine="0"/>
      </w:pPr>
      <w:r>
        <w:t>为成绩表按学期和课程号建立分区索引，优化大规模成绩数据查询性能。</w:t>
      </w:r>
    </w:p>
    <w:p w14:paraId="23019654">
      <w:pPr>
        <w:pStyle w:val="2"/>
      </w:pPr>
      <w:r>
        <w:t>题目3：高校人事与师资发展管理系统</w:t>
      </w:r>
    </w:p>
    <w:p w14:paraId="098898C7">
      <w:pPr>
        <w:pStyle w:val="3"/>
      </w:pPr>
      <w:r>
        <w:t>3.1 系统背景</w:t>
      </w:r>
    </w:p>
    <w:p w14:paraId="61F00620">
      <w:r>
        <w:t>某高校现有教职工2800余人，其中专任教师1800人，涵盖教学科研、行政管理、教辅工勤等多类岗位。人事处需管理教职工从入职到退休的全职业生涯信息，包括档案、合同、职称评审、培训进修、绩效考核等。现需开发一套人事与师资发展管理系统，实现人力资源信息的规范化、精细化管理。</w:t>
      </w:r>
    </w:p>
    <w:p w14:paraId="010DCCF3">
      <w:pPr>
        <w:pStyle w:val="3"/>
      </w:pPr>
      <w:r>
        <w:t>3.2 功能要求</w:t>
      </w:r>
    </w:p>
    <w:p w14:paraId="6BFE65E5">
      <w:pPr>
        <w:numPr>
          <w:ilvl w:val="0"/>
          <w:numId w:val="1"/>
        </w:numPr>
        <w:ind w:firstLine="0"/>
      </w:pPr>
      <w:r>
        <w:t>人员档案管理：教职工基本信息（含学历学位、工作经历、家庭成员、紧急联系人）、照片、证件扫描件管理；支持入职登记、离职办理、退休管理；</w:t>
      </w:r>
    </w:p>
    <w:p w14:paraId="1174EFE8">
      <w:pPr>
        <w:numPr>
          <w:ilvl w:val="0"/>
          <w:numId w:val="1"/>
        </w:numPr>
        <w:ind w:firstLine="0"/>
      </w:pPr>
      <w:r>
        <w:t>岗位与部门管理：学校组织机构树维护（校-院-系-教研室/科室），岗位编制管理，人员调动审批流程；</w:t>
      </w:r>
    </w:p>
    <w:p w14:paraId="775BDD6C">
      <w:pPr>
        <w:numPr>
          <w:ilvl w:val="0"/>
          <w:numId w:val="1"/>
        </w:numPr>
        <w:ind w:firstLine="0"/>
      </w:pPr>
      <w:r>
        <w:t>职称与职级管理：职称申报、评审、聘任全流程管理，职级晋升记录，专业技术职务信息维护；</w:t>
      </w:r>
    </w:p>
    <w:p w14:paraId="6382B5E9">
      <w:pPr>
        <w:numPr>
          <w:ilvl w:val="0"/>
          <w:numId w:val="1"/>
        </w:numPr>
        <w:ind w:firstLine="0"/>
      </w:pPr>
      <w:r>
        <w:t>合同管理：劳动合同签订、续签、变更、终止管理，支持合同到期前30天自动提醒；</w:t>
      </w:r>
    </w:p>
    <w:p w14:paraId="7376DBD8">
      <w:pPr>
        <w:numPr>
          <w:ilvl w:val="0"/>
          <w:numId w:val="1"/>
        </w:numPr>
        <w:ind w:firstLine="0"/>
      </w:pPr>
      <w:r>
        <w:t>培训进修管理：国内外进修、访学、培训项目登记，培训学时统计，资助经费管理；</w:t>
      </w:r>
    </w:p>
    <w:p w14:paraId="39E6E457">
      <w:pPr>
        <w:numPr>
          <w:ilvl w:val="0"/>
          <w:numId w:val="1"/>
        </w:numPr>
        <w:ind w:firstLine="0"/>
      </w:pPr>
      <w:r>
        <w:t>绩效考核管理：年度考核、聘期考核记录，考核结果与评优评先、岗位聘任关联。</w:t>
      </w:r>
    </w:p>
    <w:p w14:paraId="0ECAE51C">
      <w:pPr>
        <w:pStyle w:val="3"/>
      </w:pPr>
      <w:r>
        <w:t>3.3 数据库设计要求</w:t>
      </w:r>
    </w:p>
    <w:p w14:paraId="329294AA">
      <w:pPr>
        <w:numPr>
          <w:ilvl w:val="0"/>
          <w:numId w:val="1"/>
        </w:numPr>
        <w:ind w:firstLine="0"/>
      </w:pPr>
      <w:r>
        <w:t>创建存储过程统计各学院/各部门各职称级别的教职工人数分布、年龄结构分析；</w:t>
      </w:r>
    </w:p>
    <w:p w14:paraId="1842211E">
      <w:pPr>
        <w:numPr>
          <w:ilvl w:val="0"/>
          <w:numId w:val="1"/>
        </w:numPr>
        <w:ind w:firstLine="0"/>
      </w:pPr>
      <w:r>
        <w:t>设计触发器实现教职工部门调动时自动更新原部门和新部门的人员编制数量；教职工入职/离职时自动更新全校教职工总数统计；</w:t>
      </w:r>
    </w:p>
    <w:p w14:paraId="68E65784">
      <w:pPr>
        <w:numPr>
          <w:ilvl w:val="0"/>
          <w:numId w:val="1"/>
        </w:numPr>
        <w:ind w:firstLine="0"/>
      </w:pPr>
      <w:r>
        <w:t>创建视图查询教职工工号、姓名、所在部门、岗位类别、职称、联系方式等核心信息；</w:t>
      </w:r>
    </w:p>
    <w:p w14:paraId="2244D785">
      <w:pPr>
        <w:numPr>
          <w:ilvl w:val="0"/>
          <w:numId w:val="1"/>
        </w:numPr>
        <w:ind w:firstLine="0"/>
      </w:pPr>
      <w:r>
        <w:t>设计check约束限制性别为'男'/'女'，邮箱格式符合标准电子邮件规范；</w:t>
      </w:r>
    </w:p>
    <w:p w14:paraId="2CE2570A">
      <w:pPr>
        <w:numPr>
          <w:ilvl w:val="0"/>
          <w:numId w:val="1"/>
        </w:numPr>
        <w:ind w:firstLine="0"/>
      </w:pPr>
      <w:r>
        <w:t>为合同到期日期建立索引，优化合同到期提醒查询性能。</w:t>
      </w:r>
    </w:p>
    <w:p w14:paraId="3F9626ED">
      <w:pPr>
        <w:pStyle w:val="2"/>
      </w:pPr>
      <w:r>
        <w:t>题目4：连锁书店进销存管理系统</w:t>
      </w:r>
    </w:p>
    <w:p w14:paraId="2C3BBC8D">
      <w:pPr>
        <w:pStyle w:val="3"/>
      </w:pPr>
      <w:r>
        <w:t>4.1 系统背景</w:t>
      </w:r>
    </w:p>
    <w:p w14:paraId="16D6F8D4">
      <w:r>
        <w:t>某连锁书店品牌在本市拥有5家门店和1个中心仓库，经营图书、文创产品、咖啡饮品等3万余种SKU。每日产生数百笔销售单据，涉及采购入库、门店调拨、零售出库、退货换货、库存盘点等复杂业务。现需开发一套进销存管理系统，实现多门店统一管控、库存实时同步、销售数据智能分析。</w:t>
      </w:r>
    </w:p>
    <w:p w14:paraId="4C89112C">
      <w:pPr>
        <w:pStyle w:val="3"/>
      </w:pPr>
      <w:r>
        <w:t>4.2 功能要求</w:t>
      </w:r>
    </w:p>
    <w:p w14:paraId="6329749D">
      <w:pPr>
        <w:numPr>
          <w:ilvl w:val="0"/>
          <w:numId w:val="1"/>
        </w:numPr>
        <w:ind w:firstLine="0"/>
      </w:pPr>
      <w:r>
        <w:t>商品信息管理：ISBN编码、书名、作者、出版社、分类、定价、采购价、售价、会员价管理；支持多规格商品（精装/平装、不同尺寸）的SKU管理；</w:t>
      </w:r>
    </w:p>
    <w:p w14:paraId="25CBCA61">
      <w:pPr>
        <w:numPr>
          <w:ilvl w:val="0"/>
          <w:numId w:val="1"/>
        </w:numPr>
        <w:ind w:firstLine="0"/>
      </w:pPr>
      <w:r>
        <w:t>采购入库管理：采购订单创建、供应商比价、到货验收、入库上架；支持部分到货和分批入库；</w:t>
      </w:r>
    </w:p>
    <w:p w14:paraId="4E823247">
      <w:pPr>
        <w:numPr>
          <w:ilvl w:val="0"/>
          <w:numId w:val="1"/>
        </w:numPr>
        <w:ind w:firstLine="0"/>
      </w:pPr>
      <w:r>
        <w:t>门店调拨管理：各门店间库存调拨申请、审批、出库、运输、入库确认全流程跟踪；</w:t>
      </w:r>
    </w:p>
    <w:p w14:paraId="3B4AA23B">
      <w:pPr>
        <w:numPr>
          <w:ilvl w:val="0"/>
          <w:numId w:val="1"/>
        </w:numPr>
        <w:ind w:firstLine="0"/>
      </w:pPr>
      <w:r>
        <w:t>零售销售管理：POS收银、会员折扣、促销活动（满减/打折/买赠）、小票打印、退货处理；一单可包含多种商品（销售单+明细表设计）；</w:t>
      </w:r>
    </w:p>
    <w:p w14:paraId="475F50F0">
      <w:pPr>
        <w:numPr>
          <w:ilvl w:val="0"/>
          <w:numId w:val="1"/>
        </w:numPr>
        <w:ind w:firstLine="0"/>
      </w:pPr>
      <w:r>
        <w:t>库存管理：实时库存查询、库存预警（安全库存/滞销预警）、定期盘点（自动比对生成盘盈盘亏报告）；</w:t>
      </w:r>
    </w:p>
    <w:p w14:paraId="49108FA3">
      <w:pPr>
        <w:numPr>
          <w:ilvl w:val="0"/>
          <w:numId w:val="1"/>
        </w:numPr>
        <w:ind w:firstLine="0"/>
      </w:pPr>
      <w:r>
        <w:t>供应商管理：供应商信息、信用评级、供货记录、账期管理、应付账款统计。</w:t>
      </w:r>
    </w:p>
    <w:p w14:paraId="332D3BD6">
      <w:pPr>
        <w:pStyle w:val="3"/>
      </w:pPr>
      <w:r>
        <w:t>4.3 数据库设计要求</w:t>
      </w:r>
    </w:p>
    <w:p w14:paraId="3312EEA6">
      <w:pPr>
        <w:numPr>
          <w:ilvl w:val="0"/>
          <w:numId w:val="1"/>
        </w:numPr>
        <w:ind w:firstLine="0"/>
      </w:pPr>
      <w:r>
        <w:t>创建存储过程查询指定时间段内各门店各品类的销售汇总、毛利分析、库存周转率；</w:t>
      </w:r>
    </w:p>
    <w:p w14:paraId="03108055">
      <w:pPr>
        <w:numPr>
          <w:ilvl w:val="0"/>
          <w:numId w:val="1"/>
        </w:numPr>
        <w:ind w:firstLine="0"/>
      </w:pPr>
      <w:r>
        <w:t>设计触发器实现入库时自动增加对应仓库/门店的商品库存量，销售出库时自动扣减库存并校验库存充足性（库存不足时阻止销售）；</w:t>
      </w:r>
    </w:p>
    <w:p w14:paraId="57D1A260">
      <w:pPr>
        <w:numPr>
          <w:ilvl w:val="0"/>
          <w:numId w:val="1"/>
        </w:numPr>
        <w:ind w:firstLine="0"/>
      </w:pPr>
      <w:r>
        <w:t>创建视图查询各门店各商品的实时库存数量、在途数量、可售数量；</w:t>
      </w:r>
    </w:p>
    <w:p w14:paraId="76E58DE2">
      <w:pPr>
        <w:numPr>
          <w:ilvl w:val="0"/>
          <w:numId w:val="1"/>
        </w:numPr>
        <w:ind w:firstLine="0"/>
      </w:pPr>
      <w:r>
        <w:t>设计索引优化按ISBN检索商品、按门店+日期范围查询销售记录的性能；</w:t>
      </w:r>
    </w:p>
    <w:p w14:paraId="0F0CC691">
      <w:pPr>
        <w:numPr>
          <w:ilvl w:val="0"/>
          <w:numId w:val="1"/>
        </w:numPr>
        <w:ind w:firstLine="0"/>
      </w:pPr>
      <w:r>
        <w:t>设计函数计算商品折扣后的实际售价（支持会员等级折扣叠加促销活动）。</w:t>
      </w:r>
    </w:p>
    <w:p w14:paraId="56EEB7A0">
      <w:pPr>
        <w:pStyle w:val="2"/>
      </w:pPr>
      <w:r>
        <w:t>题目5：智慧医院门诊管理系统</w:t>
      </w:r>
    </w:p>
    <w:p w14:paraId="50FB5D75">
      <w:pPr>
        <w:pStyle w:val="3"/>
      </w:pPr>
      <w:r>
        <w:t>5.1 系统背景</w:t>
      </w:r>
    </w:p>
    <w:p w14:paraId="37F686FF">
      <w:r>
        <w:t>某三甲医院日门诊量约4000人次，设有内科、外科、儿科、妇产科等30余个临床科室，配备医生200余人。门诊业务涉及挂号、分诊、候诊、就诊、检查检验、处方开具、药品发放、收费结算等复杂流程。现需开发一套门诊管理系统，优化就诊流程，减少患者等待时间，提升医疗服务质量。</w:t>
      </w:r>
    </w:p>
    <w:p w14:paraId="2E1B0D54">
      <w:pPr>
        <w:pStyle w:val="3"/>
      </w:pPr>
      <w:r>
        <w:t>5.2 功能要求</w:t>
      </w:r>
    </w:p>
    <w:p w14:paraId="7582506B">
      <w:pPr>
        <w:numPr>
          <w:ilvl w:val="0"/>
          <w:numId w:val="1"/>
        </w:numPr>
        <w:ind w:firstLine="0"/>
      </w:pPr>
      <w:r>
        <w:t>患者管理：建立患者电子健康档案，支持身份证/医保卡/就诊卡识别，历史就诊记录查询，过敏史与既往病史记录；</w:t>
      </w:r>
    </w:p>
    <w:p w14:paraId="3F28B183">
      <w:pPr>
        <w:numPr>
          <w:ilvl w:val="0"/>
          <w:numId w:val="1"/>
        </w:numPr>
        <w:ind w:firstLine="0"/>
      </w:pPr>
      <w:r>
        <w:t>预约挂号管理：支持现场挂号、电话预约、微信小程序预约；号源池管理（专家号/普通号/特需号），爽约三次自动黑名单机制；</w:t>
      </w:r>
    </w:p>
    <w:p w14:paraId="2412CEAC">
      <w:pPr>
        <w:numPr>
          <w:ilvl w:val="0"/>
          <w:numId w:val="1"/>
        </w:numPr>
        <w:ind w:firstLine="0"/>
      </w:pPr>
      <w:r>
        <w:t>门诊就诊管理：分诊叫号系统、医生工作站（病历书写、诊断录入）、检查检验申请单开具；</w:t>
      </w:r>
    </w:p>
    <w:p w14:paraId="3EA3304A">
      <w:pPr>
        <w:numPr>
          <w:ilvl w:val="0"/>
          <w:numId w:val="1"/>
        </w:numPr>
        <w:ind w:firstLine="0"/>
      </w:pPr>
      <w:r>
        <w:t>处方管理：西药/中成药/中草药处方开具，药品库存实时校验，处方审核（配伍禁忌、超量预警）；</w:t>
      </w:r>
    </w:p>
    <w:p w14:paraId="13A75D1D">
      <w:pPr>
        <w:numPr>
          <w:ilvl w:val="0"/>
          <w:numId w:val="1"/>
        </w:numPr>
        <w:ind w:firstLine="0"/>
      </w:pPr>
      <w:r>
        <w:t>收费结算：挂号费、诊查费、检查费、药品费等分项计费，支持医保结算、自费、混合支付，电子发票开具；</w:t>
      </w:r>
    </w:p>
    <w:p w14:paraId="1351D5B7">
      <w:pPr>
        <w:numPr>
          <w:ilvl w:val="0"/>
          <w:numId w:val="1"/>
        </w:numPr>
        <w:ind w:firstLine="0"/>
      </w:pPr>
      <w:r>
        <w:t>药房管理：处方配药、发药确认、退药处理、药品库存监控、效期预警。</w:t>
      </w:r>
    </w:p>
    <w:p w14:paraId="6793D9AE">
      <w:pPr>
        <w:pStyle w:val="3"/>
      </w:pPr>
      <w:r>
        <w:t>5.3 数据库设计要求</w:t>
      </w:r>
    </w:p>
    <w:p w14:paraId="5716D956">
      <w:pPr>
        <w:numPr>
          <w:ilvl w:val="0"/>
          <w:numId w:val="1"/>
        </w:numPr>
        <w:ind w:firstLine="0"/>
      </w:pPr>
      <w:r>
        <w:t>创建存储过程统计指定时间段各科室的接诊人次、平均候诊时长、医生工作量排名；</w:t>
      </w:r>
    </w:p>
    <w:p w14:paraId="24ED05E2">
      <w:pPr>
        <w:numPr>
          <w:ilvl w:val="0"/>
          <w:numId w:val="1"/>
        </w:numPr>
        <w:ind w:firstLine="0"/>
      </w:pPr>
      <w:r>
        <w:t>设计触发器实现处方发药时自动扣减药房库存、药品效期预警自动标记；挂号时自动扣减号源、取消预约时自动释放号源；</w:t>
      </w:r>
    </w:p>
    <w:p w14:paraId="07C4CD5B">
      <w:pPr>
        <w:numPr>
          <w:ilvl w:val="0"/>
          <w:numId w:val="1"/>
        </w:numPr>
        <w:ind w:firstLine="0"/>
      </w:pPr>
      <w:r>
        <w:t>创建视图查询各药品的当前库存量、近效期药品清单（效期6个月内）、各科室药品消耗统计；</w:t>
      </w:r>
    </w:p>
    <w:p w14:paraId="20B94122">
      <w:pPr>
        <w:numPr>
          <w:ilvl w:val="0"/>
          <w:numId w:val="1"/>
        </w:numPr>
        <w:ind w:firstLine="0"/>
      </w:pPr>
      <w:r>
        <w:t>设计索引优化患者姓名模糊查询、按就诊日期范围查询门诊记录的性能；</w:t>
      </w:r>
    </w:p>
    <w:p w14:paraId="57E9FBAB">
      <w:pPr>
        <w:numPr>
          <w:ilvl w:val="0"/>
          <w:numId w:val="1"/>
        </w:numPr>
        <w:ind w:firstLine="0"/>
      </w:pPr>
      <w:r>
        <w:t>设计函数根据患者年龄和性别自动计算检查项目参考值范围。</w:t>
      </w:r>
    </w:p>
    <w:p w14:paraId="53818B78">
      <w:pPr>
        <w:pStyle w:val="2"/>
      </w:pPr>
      <w:r>
        <w:t>题目6：学术期刊在线采编管理系统</w:t>
      </w:r>
    </w:p>
    <w:p w14:paraId="41A60D1F">
      <w:pPr>
        <w:pStyle w:val="3"/>
      </w:pPr>
      <w:r>
        <w:t>6.1 系统背景</w:t>
      </w:r>
    </w:p>
    <w:p w14:paraId="09420570">
      <w:r>
        <w:t>某高校学报为双月刊，年收稿量约2000篇，录用率约25%。编辑部现有专职编辑5人，外聘审稿专家300余人，涉及投稿、初审、外审、终审、修稿、录用、排版、出版等全流程。传统邮件投稿审稿方式效率低下，现需开发一套在线采编管理系统，实现投稿审稿全流程数字化，提升出版效率。</w:t>
      </w:r>
    </w:p>
    <w:p w14:paraId="5110DF0E">
      <w:pPr>
        <w:pStyle w:val="3"/>
      </w:pPr>
      <w:r>
        <w:t>6.2 功能要求</w:t>
      </w:r>
    </w:p>
    <w:p w14:paraId="254F06B6">
      <w:pPr>
        <w:numPr>
          <w:ilvl w:val="0"/>
          <w:numId w:val="1"/>
        </w:numPr>
        <w:ind w:firstLine="0"/>
      </w:pPr>
      <w:r>
        <w:t>作者投稿：在线注册、稿件上传（支持Word/PDF/LaTeX）、作者信息填写、关键词与摘要提交、查重检测接口对接；</w:t>
      </w:r>
    </w:p>
    <w:p w14:paraId="6841A979">
      <w:pPr>
        <w:numPr>
          <w:ilvl w:val="0"/>
          <w:numId w:val="1"/>
        </w:numPr>
        <w:ind w:firstLine="0"/>
      </w:pPr>
      <w:r>
        <w:t>审稿流程管理：编辑部初审（形式审查、学术不端检测）、专家外审（双盲审稿，自动分配审稿人）、主编终审；支持审稿意见模板与自定义意见；</w:t>
      </w:r>
    </w:p>
    <w:p w14:paraId="31935C92">
      <w:pPr>
        <w:numPr>
          <w:ilvl w:val="0"/>
          <w:numId w:val="1"/>
        </w:numPr>
        <w:ind w:firstLine="0"/>
      </w:pPr>
      <w:r>
        <w:t>稿件状态跟踪：作者可实时查看稿件所处阶段（初审/外审/终审/修稿/录用/退稿），各阶段处理时限预警；</w:t>
      </w:r>
    </w:p>
    <w:p w14:paraId="20315377">
      <w:pPr>
        <w:numPr>
          <w:ilvl w:val="0"/>
          <w:numId w:val="1"/>
        </w:numPr>
        <w:ind w:firstLine="0"/>
      </w:pPr>
      <w:r>
        <w:t>费用管理：版面费通知与缴纳、审稿费支付、稿酬发放，支持在线支付与电子发票；</w:t>
      </w:r>
    </w:p>
    <w:p w14:paraId="1A4AC1F2">
      <w:pPr>
        <w:numPr>
          <w:ilvl w:val="0"/>
          <w:numId w:val="1"/>
        </w:numPr>
        <w:ind w:firstLine="0"/>
      </w:pPr>
      <w:r>
        <w:t>出版管理：录用稿件排版进度跟踪、清样校对、DOI分配、在线优先出版、过刊归档；</w:t>
      </w:r>
    </w:p>
    <w:p w14:paraId="5D193304">
      <w:pPr>
        <w:numPr>
          <w:ilvl w:val="0"/>
          <w:numId w:val="1"/>
        </w:numPr>
        <w:ind w:firstLine="0"/>
      </w:pPr>
      <w:r>
        <w:t>专家库管理：审稿专家信息维护、研究方向标签、审稿记录统计、审稿质量评价、专家活跃度排名。</w:t>
      </w:r>
    </w:p>
    <w:p w14:paraId="20ABECCC">
      <w:pPr>
        <w:pStyle w:val="3"/>
      </w:pPr>
      <w:r>
        <w:t>6.3 数据库设计要求</w:t>
      </w:r>
    </w:p>
    <w:p w14:paraId="4F39674A">
      <w:pPr>
        <w:numPr>
          <w:ilvl w:val="0"/>
          <w:numId w:val="1"/>
        </w:numPr>
        <w:ind w:firstLine="0"/>
      </w:pPr>
      <w:r>
        <w:t>创建存储过程统计指定作者的投稿数量、录用率、平均审稿周期；各栏目各年度的收稿量与录用率分析；</w:t>
      </w:r>
    </w:p>
    <w:p w14:paraId="44AA7B5E">
      <w:pPr>
        <w:numPr>
          <w:ilvl w:val="0"/>
          <w:numId w:val="1"/>
        </w:numPr>
        <w:ind w:firstLine="0"/>
      </w:pPr>
      <w:r>
        <w:t>设计触发器实现稿件状态变更时自动记录操作日志与时间节点；审稿费到账时自动更新审稿状态标记；</w:t>
      </w:r>
    </w:p>
    <w:p w14:paraId="19B56F2D">
      <w:pPr>
        <w:numPr>
          <w:ilvl w:val="0"/>
          <w:numId w:val="1"/>
        </w:numPr>
        <w:ind w:firstLine="0"/>
      </w:pPr>
      <w:r>
        <w:t>创建视图查询各审稿专家的审稿数量、平均审稿时长、审稿质量评分；当前处于各阶段的稿件数量统计；</w:t>
      </w:r>
    </w:p>
    <w:p w14:paraId="26BED1D9">
      <w:pPr>
        <w:numPr>
          <w:ilvl w:val="0"/>
          <w:numId w:val="1"/>
        </w:numPr>
        <w:ind w:firstLine="0"/>
      </w:pPr>
      <w:r>
        <w:t>设计索引优化按稿件标题/关键词检索、按作者姓名查询投稿记录的性能；</w:t>
      </w:r>
    </w:p>
    <w:p w14:paraId="21F9C95D">
      <w:pPr>
        <w:numPr>
          <w:ilvl w:val="0"/>
          <w:numId w:val="1"/>
        </w:numPr>
        <w:ind w:firstLine="0"/>
      </w:pPr>
      <w:r>
        <w:t>创建check约束限制稿件状态为预定义枚举值（投稿/初审/外审/终审/修稿/录用/退稿</w:t>
      </w:r>
      <w:r>
        <w:rPr>
          <w:rFonts w:hint="eastAsia"/>
          <w:lang w:val="en-US" w:eastAsia="zh-CN"/>
        </w:rPr>
        <w:t>等值</w:t>
      </w:r>
      <w:r>
        <w:t>）。</w:t>
      </w:r>
    </w:p>
    <w:p w14:paraId="50F2D29F">
      <w:pPr>
        <w:pStyle w:val="2"/>
      </w:pPr>
      <w:r>
        <w:t>题目7：高校科研与项目管理系统</w:t>
      </w:r>
    </w:p>
    <w:p w14:paraId="335C3C38">
      <w:pPr>
        <w:pStyle w:val="3"/>
      </w:pPr>
      <w:r>
        <w:t>7.1 系统背景</w:t>
      </w:r>
    </w:p>
    <w:p w14:paraId="3467D2FA">
      <w:r>
        <w:t>某高校年均承担纵向科研项目500余项（国家级/省部级/市厅级），横向合作项目300余项，科研经费到账约2亿元。科研处需管理项目申报、立项、执行、验收、成果转化等全生命周期，并对接上级科研管理部门的数据报送要求。现需开发一套科研项目管理系统，实现科研管理的规范化、信息化。</w:t>
      </w:r>
    </w:p>
    <w:p w14:paraId="6FB97E02">
      <w:pPr>
        <w:pStyle w:val="3"/>
      </w:pPr>
      <w:r>
        <w:t>7.2 功能要求</w:t>
      </w:r>
    </w:p>
    <w:p w14:paraId="383AFA40">
      <w:pPr>
        <w:numPr>
          <w:ilvl w:val="0"/>
          <w:numId w:val="1"/>
        </w:numPr>
        <w:ind w:firstLine="0"/>
      </w:pPr>
      <w:r>
        <w:t>项目申报管理：申报通知发布、申报书在线填报、附件上传、形式审查、专家评审、立项公示；</w:t>
      </w:r>
    </w:p>
    <w:p w14:paraId="40DD4A18">
      <w:pPr>
        <w:numPr>
          <w:ilvl w:val="0"/>
          <w:numId w:val="1"/>
        </w:numPr>
        <w:ind w:firstLine="0"/>
      </w:pPr>
      <w:r>
        <w:t>项目执行管理：项目合同/任务书管理、经费预算编制与执行、年度进展报告提交、重要事项变更申请（预算调整/延期/成员变更）；</w:t>
      </w:r>
    </w:p>
    <w:p w14:paraId="3355558E">
      <w:pPr>
        <w:numPr>
          <w:ilvl w:val="0"/>
          <w:numId w:val="1"/>
        </w:numPr>
        <w:ind w:firstLine="0"/>
      </w:pPr>
      <w:r>
        <w:t>项目验收管理：验收申请、结题材料审核、验收评审、成果登记、结题证书发放；</w:t>
      </w:r>
    </w:p>
    <w:p w14:paraId="43C6FC53">
      <w:pPr>
        <w:numPr>
          <w:ilvl w:val="0"/>
          <w:numId w:val="1"/>
        </w:numPr>
        <w:ind w:firstLine="0"/>
      </w:pPr>
      <w:r>
        <w:t>经费管理：经费到账登记、支出报销审批、预算执行率监控、结余经费处理；</w:t>
      </w:r>
    </w:p>
    <w:p w14:paraId="56C617F1">
      <w:pPr>
        <w:numPr>
          <w:ilvl w:val="0"/>
          <w:numId w:val="1"/>
        </w:numPr>
        <w:ind w:firstLine="0"/>
      </w:pPr>
      <w:r>
        <w:t>成果管理：论文、专利、软件著作权、获奖、标准、成果转化等成果登记，成果与项目自动关联；</w:t>
      </w:r>
    </w:p>
    <w:p w14:paraId="5D031E8B">
      <w:pPr>
        <w:numPr>
          <w:ilvl w:val="0"/>
          <w:numId w:val="1"/>
        </w:numPr>
        <w:ind w:firstLine="0"/>
      </w:pPr>
      <w:r>
        <w:t>统计报表：各学院科研经费到账排名、项目立项率分析、成果产出统计、科研人员工作量考核报表。</w:t>
      </w:r>
    </w:p>
    <w:p w14:paraId="6DD0DE8F">
      <w:pPr>
        <w:pStyle w:val="3"/>
      </w:pPr>
      <w:r>
        <w:t>7.3 数据库设计要求</w:t>
      </w:r>
    </w:p>
    <w:p w14:paraId="7ACCB714">
      <w:pPr>
        <w:numPr>
          <w:ilvl w:val="0"/>
          <w:numId w:val="1"/>
        </w:numPr>
        <w:ind w:firstLine="0"/>
      </w:pPr>
      <w:r>
        <w:t>创建存储过程统计各学院各年度的项目申报数、立项数、立项率、经费到账总额；</w:t>
      </w:r>
    </w:p>
    <w:p w14:paraId="206F83D0">
      <w:pPr>
        <w:numPr>
          <w:ilvl w:val="0"/>
          <w:numId w:val="1"/>
        </w:numPr>
        <w:ind w:firstLine="0"/>
      </w:pPr>
      <w:r>
        <w:t>设计触发器实现项目验收通过后自动更新项目验收状态为'验收通过'并记录验收日期；项目经费支出时自动扣减对应预算科目余额（超支时拦截）；</w:t>
      </w:r>
    </w:p>
    <w:p w14:paraId="1675ECF3">
      <w:pPr>
        <w:numPr>
          <w:ilvl w:val="0"/>
          <w:numId w:val="1"/>
        </w:numPr>
        <w:ind w:firstLine="0"/>
      </w:pPr>
      <w:r>
        <w:t>创建视图查询各项目的经费预算总额、已支出金额、预算执行率、剩余预算；科研人员承担项目与成果产出汇总；</w:t>
      </w:r>
    </w:p>
    <w:p w14:paraId="6FF44877">
      <w:pPr>
        <w:numPr>
          <w:ilvl w:val="0"/>
          <w:numId w:val="1"/>
        </w:numPr>
        <w:ind w:firstLine="0"/>
      </w:pPr>
      <w:r>
        <w:t>为项目执行期限建立索引，优化即将到期项目预警查询性能；</w:t>
      </w:r>
    </w:p>
    <w:p w14:paraId="356960D6">
      <w:pPr>
        <w:numPr>
          <w:ilvl w:val="0"/>
          <w:numId w:val="1"/>
        </w:numPr>
        <w:ind w:firstLine="0"/>
      </w:pPr>
      <w:r>
        <w:t>设计函数计算项目经费预算执行百分比，并根据执行率返回预警级别（正常/预警/超支）。</w:t>
      </w:r>
    </w:p>
    <w:p w14:paraId="5C9D8552">
      <w:pPr>
        <w:pStyle w:val="2"/>
      </w:pPr>
      <w:r>
        <w:t>题目8：高校智能排课与选课管理系统</w:t>
      </w:r>
    </w:p>
    <w:p w14:paraId="7E653A45">
      <w:pPr>
        <w:pStyle w:val="3"/>
      </w:pPr>
      <w:r>
        <w:t>8.1 系统背景</w:t>
      </w:r>
    </w:p>
    <w:p w14:paraId="56AC01CD">
      <w:r>
        <w:t>某高校每学期开设本科生课程约1500门，涉及教学班2000余个，教室资源500余间（含多媒体教室、实验室、机房、体育场馆等）。教务处需完成复杂约束下的自动排课（教师时间、教室容量、课程先后修关系、班级课表不冲突等），并支持学生网上选课。现需开发一套智能排课与选课管理系统，提升教学资源利用效率。</w:t>
      </w:r>
    </w:p>
    <w:p w14:paraId="2AFF4F8C">
      <w:pPr>
        <w:pStyle w:val="3"/>
      </w:pPr>
      <w:r>
        <w:t>8.2 功能要求</w:t>
      </w:r>
    </w:p>
    <w:p w14:paraId="5CE91689">
      <w:pPr>
        <w:numPr>
          <w:ilvl w:val="0"/>
          <w:numId w:val="1"/>
        </w:numPr>
        <w:ind w:firstLine="0"/>
      </w:pPr>
      <w:r>
        <w:t>教学资源管理：教室信息（容量、类型、设备配置、楼层位置）、教师信息、班级信息、教学周历维护；</w:t>
      </w:r>
    </w:p>
    <w:p w14:paraId="5078B50C">
      <w:pPr>
        <w:numPr>
          <w:ilvl w:val="0"/>
          <w:numId w:val="1"/>
        </w:numPr>
        <w:ind w:firstLine="0"/>
      </w:pPr>
      <w:r>
        <w:t>课程计划管理：培养方案维护、学期开课计划编制、教学班划分、课程学时分配（理论/实验/上机）；</w:t>
      </w:r>
    </w:p>
    <w:p w14:paraId="101BF595">
      <w:pPr>
        <w:numPr>
          <w:ilvl w:val="0"/>
          <w:numId w:val="1"/>
        </w:numPr>
        <w:ind w:firstLine="0"/>
      </w:pPr>
      <w:r>
        <w:t>智能排课：基于遗传算法/约束满足的多目标排课，考虑教师时间偏好、教室容量匹配、连排要求、晚间/周末排课限制；支持人工调整与冲突检测；</w:t>
      </w:r>
    </w:p>
    <w:p w14:paraId="6C5961D2">
      <w:pPr>
        <w:numPr>
          <w:ilvl w:val="0"/>
          <w:numId w:val="1"/>
        </w:numPr>
        <w:ind w:firstLine="0"/>
      </w:pPr>
      <w:r>
        <w:t>学生选课：预选、正选、补退选三阶段机制，先到先得与志愿抽签结合，选课结果实时查询；</w:t>
      </w:r>
    </w:p>
    <w:p w14:paraId="1369353E">
      <w:pPr>
        <w:numPr>
          <w:ilvl w:val="0"/>
          <w:numId w:val="1"/>
        </w:numPr>
        <w:ind w:firstLine="0"/>
      </w:pPr>
      <w:r>
        <w:t>课表服务：生成班级课表、教师课表、学生个人课表、教室课表，支持按周次查看、导出PDF/图片；</w:t>
      </w:r>
    </w:p>
    <w:p w14:paraId="1066A11B">
      <w:pPr>
        <w:numPr>
          <w:ilvl w:val="0"/>
          <w:numId w:val="1"/>
        </w:numPr>
        <w:ind w:firstLine="0"/>
      </w:pPr>
      <w:r>
        <w:t>选课分析：各课程选课人数统计、容量匹配率、学生选课学分分布、未选课学生预警。</w:t>
      </w:r>
    </w:p>
    <w:p w14:paraId="3315C0C4">
      <w:pPr>
        <w:pStyle w:val="3"/>
      </w:pPr>
      <w:r>
        <w:t>8.3 数据库设计要求</w:t>
      </w:r>
    </w:p>
    <w:p w14:paraId="2C40047D">
      <w:pPr>
        <w:numPr>
          <w:ilvl w:val="0"/>
          <w:numId w:val="1"/>
        </w:numPr>
        <w:ind w:firstLine="0"/>
      </w:pPr>
      <w:r>
        <w:t>创建存储过程检测指定教师在指定时间段是否有教学任务冲突；生成指定班级/教师/教室的课程表；统计各课程选课人数与容量利用率；</w:t>
      </w:r>
    </w:p>
    <w:p w14:paraId="1BC064D5">
      <w:pPr>
        <w:numPr>
          <w:ilvl w:val="0"/>
          <w:numId w:val="1"/>
        </w:numPr>
        <w:ind w:firstLine="0"/>
      </w:pPr>
      <w:r>
        <w:t>设计触发器实现学生选课时自动检查先修课程是否已通过、选课总学分是否超标（上限30学分）、上课时间是否冲突；退课时自动释放选课名额；</w:t>
      </w:r>
    </w:p>
    <w:p w14:paraId="43FD2A6F">
      <w:pPr>
        <w:numPr>
          <w:ilvl w:val="0"/>
          <w:numId w:val="1"/>
        </w:numPr>
        <w:ind w:firstLine="0"/>
      </w:pPr>
      <w:r>
        <w:t>创建视图查询各教学班的选课人数、容量、剩余名额、选课学生名单；近3学年未开设的课程清单；</w:t>
      </w:r>
    </w:p>
    <w:p w14:paraId="22C642EE">
      <w:pPr>
        <w:numPr>
          <w:ilvl w:val="0"/>
          <w:numId w:val="1"/>
        </w:numPr>
        <w:ind w:firstLine="0"/>
      </w:pPr>
      <w:r>
        <w:t>为教室使用时间表建立索引，优化排课冲突检测查询性能；</w:t>
      </w:r>
    </w:p>
    <w:p w14:paraId="6C2497C3">
      <w:pPr>
        <w:numPr>
          <w:ilvl w:val="0"/>
          <w:numId w:val="1"/>
        </w:numPr>
        <w:ind w:firstLine="0"/>
      </w:pPr>
      <w:r>
        <w:t>设计函数计算两个时间段是否重叠（用于课表冲突检测）。</w:t>
      </w:r>
    </w:p>
    <w:p w14:paraId="5DE6809A">
      <w:pPr>
        <w:pStyle w:val="2"/>
      </w:pPr>
      <w:r>
        <w:t>题目9：高校教材征订与发放管理系统</w:t>
      </w:r>
    </w:p>
    <w:p w14:paraId="3D875DA8">
      <w:pPr>
        <w:pStyle w:val="3"/>
      </w:pPr>
      <w:r>
        <w:t>9.1 系统背景</w:t>
      </w:r>
    </w:p>
    <w:p w14:paraId="752044BF">
      <w:r>
        <w:t>某高校每学期需为3万余名学生征订发放教材，涉及数百门课程的指定教材、参考书、自编讲义等。教材科需对接出版社进行批量采购，按班级统一发放，并处理教师样书申领、学生退补换等事务。现需开发一套教材征订与发放管理系统，实现教材管理的信息化、流程化。</w:t>
      </w:r>
    </w:p>
    <w:p w14:paraId="254F65D8">
      <w:pPr>
        <w:pStyle w:val="3"/>
      </w:pPr>
      <w:r>
        <w:t>9.2 功能要求</w:t>
      </w:r>
    </w:p>
    <w:p w14:paraId="7EDA2C34">
      <w:pPr>
        <w:numPr>
          <w:ilvl w:val="0"/>
          <w:numId w:val="1"/>
        </w:numPr>
        <w:ind w:firstLine="0"/>
      </w:pPr>
      <w:r>
        <w:t>教材信息管理：教材基本信息（ISBN、书名、作者、出版社、版次、定价）、分类管理、库存管理；支持教师自编讲义的编号与版本管理；</w:t>
      </w:r>
    </w:p>
    <w:p w14:paraId="0E5033CB">
      <w:pPr>
        <w:numPr>
          <w:ilvl w:val="0"/>
          <w:numId w:val="1"/>
        </w:numPr>
        <w:ind w:firstLine="0"/>
      </w:pPr>
      <w:r>
        <w:t>教材选用管理：任课教师在线提交教材选用申请（含主教材、辅助教材、参考书），教研室审核，教务处审批；</w:t>
      </w:r>
    </w:p>
    <w:p w14:paraId="583DB3B1">
      <w:pPr>
        <w:numPr>
          <w:ilvl w:val="0"/>
          <w:numId w:val="1"/>
        </w:numPr>
        <w:ind w:firstLine="0"/>
      </w:pPr>
      <w:r>
        <w:t>征订采购管理：根据选课人数+预留比例自动生成征订数量，采购订单生成，供应商（出版社/书商）对接，到货跟踪；</w:t>
      </w:r>
    </w:p>
    <w:p w14:paraId="23990892">
      <w:pPr>
        <w:numPr>
          <w:ilvl w:val="0"/>
          <w:numId w:val="1"/>
        </w:numPr>
        <w:ind w:firstLine="0"/>
      </w:pPr>
      <w:r>
        <w:t>入库发放管理：到货验收入库、按班级分拣打包、学生凭校园卡领取登记、未领取教材退回处理；</w:t>
      </w:r>
    </w:p>
    <w:p w14:paraId="766D84B4">
      <w:pPr>
        <w:numPr>
          <w:ilvl w:val="0"/>
          <w:numId w:val="1"/>
        </w:numPr>
        <w:ind w:firstLine="0"/>
      </w:pPr>
      <w:r>
        <w:t>费用结算：教材费预收、实际结算、多退少补，贫困学生教材减免管理；</w:t>
      </w:r>
    </w:p>
    <w:p w14:paraId="65B67776">
      <w:pPr>
        <w:numPr>
          <w:ilvl w:val="0"/>
          <w:numId w:val="1"/>
        </w:numPr>
        <w:ind w:firstLine="0"/>
      </w:pPr>
      <w:r>
        <w:t>库存预警：教材库存低于安全库存时自动预警，滞销教材（连续3学期未选用）统计。</w:t>
      </w:r>
    </w:p>
    <w:p w14:paraId="3D86B70E">
      <w:pPr>
        <w:pStyle w:val="3"/>
      </w:pPr>
      <w:r>
        <w:t>9.3 数据库设计要求</w:t>
      </w:r>
    </w:p>
    <w:p w14:paraId="6655E9D0">
      <w:pPr>
        <w:numPr>
          <w:ilvl w:val="0"/>
          <w:numId w:val="1"/>
        </w:numPr>
        <w:ind w:firstLine="0"/>
      </w:pPr>
      <w:r>
        <w:t>创建存储过程统计各课程各学期的教材征订数量、实际领取数量、库存余量；各出版社供货金额汇总；</w:t>
      </w:r>
    </w:p>
    <w:p w14:paraId="4D8E0BC1">
      <w:pPr>
        <w:numPr>
          <w:ilvl w:val="0"/>
          <w:numId w:val="1"/>
        </w:numPr>
        <w:ind w:firstLine="0"/>
      </w:pPr>
      <w:r>
        <w:t>设计触发器实现教材入库时自动增加库存数量，学生领用时自动扣减库存并校验库存充足；新增教材选用时自动累加该教材征订数量；</w:t>
      </w:r>
    </w:p>
    <w:p w14:paraId="29DFE27A">
      <w:pPr>
        <w:numPr>
          <w:ilvl w:val="0"/>
          <w:numId w:val="1"/>
        </w:numPr>
        <w:ind w:firstLine="0"/>
      </w:pPr>
      <w:r>
        <w:t>创建视图查询各教材的当前库存量、本学期征订量、已领取量、待领取量；各班级教材发放进度；</w:t>
      </w:r>
    </w:p>
    <w:p w14:paraId="0CACB70C">
      <w:pPr>
        <w:numPr>
          <w:ilvl w:val="0"/>
          <w:numId w:val="1"/>
        </w:numPr>
        <w:ind w:firstLine="0"/>
      </w:pPr>
      <w:r>
        <w:t>为ISBN建立索引</w:t>
      </w:r>
      <w:r>
        <w:rPr>
          <w:rFonts w:hint="eastAsia"/>
          <w:lang w:eastAsia="zh-CN"/>
        </w:rPr>
        <w:t>，</w:t>
      </w:r>
      <w:r>
        <w:t>并设置check约束（格式为ISBN后跟13位数字，符合ISBN-13规范）；</w:t>
      </w:r>
    </w:p>
    <w:p w14:paraId="6ABED8E1">
      <w:pPr>
        <w:numPr>
          <w:ilvl w:val="0"/>
          <w:numId w:val="1"/>
        </w:numPr>
        <w:ind w:firstLine="0"/>
      </w:pPr>
      <w:r>
        <w:t>设计函数根据教材定价和折扣率计算实际采购价，并自动四舍五入到分。</w:t>
      </w:r>
    </w:p>
    <w:p w14:paraId="04B84456">
      <w:pPr>
        <w:pStyle w:val="2"/>
      </w:pPr>
      <w:r>
        <w:t>题目10：社区房屋租赁与交易管理系统</w:t>
      </w:r>
    </w:p>
    <w:p w14:paraId="227DA1EE">
      <w:pPr>
        <w:pStyle w:val="3"/>
      </w:pPr>
      <w:r>
        <w:t>10.1 系统背景</w:t>
      </w:r>
    </w:p>
    <w:p w14:paraId="34B63469">
      <w:r>
        <w:t>某房产中介公司运营着社区房屋租售业务，管理房源约5000套，涵盖整租、合租、二手房买卖等业务类型。公司旗下有20余名经纪人，每天产生大量房源发布、客户带看、签约成交、收付款等事务。现需开发一套房屋租售管理系统，实现房源-客户-交易的全流程数字化管理。</w:t>
      </w:r>
    </w:p>
    <w:p w14:paraId="524E7704">
      <w:pPr>
        <w:pStyle w:val="3"/>
      </w:pPr>
      <w:r>
        <w:t>10.2 功能要求</w:t>
      </w:r>
    </w:p>
    <w:p w14:paraId="37903C2C">
      <w:pPr>
        <w:numPr>
          <w:ilvl w:val="0"/>
          <w:numId w:val="1"/>
        </w:numPr>
        <w:ind w:firstLine="0"/>
      </w:pPr>
      <w:r>
        <w:t>房源管理：房屋基本信息（户型、面积、楼层、朝向、装修、配套设施）、所在小区信息、业主信息、房本信息核验；支持房源图片/视频上传；</w:t>
      </w:r>
    </w:p>
    <w:p w14:paraId="588BD602">
      <w:pPr>
        <w:numPr>
          <w:ilvl w:val="0"/>
          <w:numId w:val="1"/>
        </w:numPr>
        <w:ind w:firstLine="0"/>
      </w:pPr>
      <w:r>
        <w:t>客户管理：求租/求购客户信息、需求偏好（区域、预算、户型）、看房记录、跟进日志、意向评级；</w:t>
      </w:r>
    </w:p>
    <w:p w14:paraId="549CE881">
      <w:pPr>
        <w:numPr>
          <w:ilvl w:val="0"/>
          <w:numId w:val="1"/>
        </w:numPr>
        <w:ind w:firstLine="0"/>
      </w:pPr>
      <w:r>
        <w:t>带看管理：带看预约登记、带看路线规划、带看反馈记录、客户意向跟踪；</w:t>
      </w:r>
    </w:p>
    <w:p w14:paraId="2D391575">
      <w:pPr>
        <w:numPr>
          <w:ilvl w:val="0"/>
          <w:numId w:val="1"/>
        </w:numPr>
        <w:ind w:firstLine="0"/>
      </w:pPr>
      <w:r>
        <w:t>合同管理：租赁合同/买卖合同的模板生成、在线签约、电子签章、合同到期提醒；</w:t>
      </w:r>
    </w:p>
    <w:p w14:paraId="13BA70C9">
      <w:pPr>
        <w:numPr>
          <w:ilvl w:val="0"/>
          <w:numId w:val="1"/>
        </w:numPr>
        <w:ind w:firstLine="0"/>
      </w:pPr>
      <w:r>
        <w:t>费用管理：佣金计算（租金百分比/固定金额）、定金/押金/租金收取记录、业主租金代付、退款处理；</w:t>
      </w:r>
    </w:p>
    <w:p w14:paraId="5CE7DA1C">
      <w:pPr>
        <w:numPr>
          <w:ilvl w:val="0"/>
          <w:numId w:val="1"/>
        </w:numPr>
        <w:ind w:firstLine="0"/>
      </w:pPr>
      <w:r>
        <w:t>业绩统计：各经纪人的带看量、签约量、成交额、佣金收入排名；各区域的房源热度分析</w:t>
      </w:r>
      <w:r>
        <w:rPr>
          <w:rFonts w:hint="eastAsia"/>
          <w:lang w:val="en-US" w:eastAsia="zh-CN"/>
        </w:rPr>
        <w:t>等</w:t>
      </w:r>
      <w:r>
        <w:t>。</w:t>
      </w:r>
    </w:p>
    <w:p w14:paraId="125F120B">
      <w:pPr>
        <w:pStyle w:val="3"/>
      </w:pPr>
      <w:r>
        <w:t>10.3 数据库设计要求</w:t>
      </w:r>
    </w:p>
    <w:p w14:paraId="2DA2725F">
      <w:pPr>
        <w:numPr>
          <w:ilvl w:val="0"/>
          <w:numId w:val="1"/>
        </w:numPr>
        <w:ind w:firstLine="0"/>
      </w:pPr>
      <w:r>
        <w:t>创建存储过程统计各区域</w:t>
      </w:r>
      <w:r>
        <w:rPr>
          <w:rFonts w:hint="eastAsia"/>
          <w:lang w:eastAsia="zh-CN"/>
        </w:rPr>
        <w:t>、</w:t>
      </w:r>
      <w:r>
        <w:t>各户型的平均租金/售价、成交周期、各经纪人的月度业绩排名；</w:t>
      </w:r>
    </w:p>
    <w:p w14:paraId="5053D357">
      <w:pPr>
        <w:numPr>
          <w:ilvl w:val="0"/>
          <w:numId w:val="1"/>
        </w:numPr>
        <w:ind w:firstLine="0"/>
      </w:pPr>
      <w:r>
        <w:t>设计触发器实现房源签约后自动更新房源状态为'已租'/'已售'并下架展示；合同到期前30天自动生成续约提醒；</w:t>
      </w:r>
    </w:p>
    <w:p w14:paraId="5DBC9985">
      <w:pPr>
        <w:numPr>
          <w:ilvl w:val="0"/>
          <w:numId w:val="1"/>
        </w:numPr>
        <w:ind w:firstLine="0"/>
      </w:pPr>
      <w:r>
        <w:t>创建视图查询当前所有在租房源的详细信息（房号、户型、租金、业主、状态）；各经纪人的当月带看量与签约量汇总；</w:t>
      </w:r>
    </w:p>
    <w:p w14:paraId="0F210E09">
      <w:pPr>
        <w:numPr>
          <w:ilvl w:val="0"/>
          <w:numId w:val="1"/>
        </w:numPr>
        <w:ind w:firstLine="0"/>
      </w:pPr>
      <w:r>
        <w:t>为房源区域和租金/售价范围建立复合索引，优化条件筛选查询性能；</w:t>
      </w:r>
    </w:p>
    <w:p w14:paraId="3C776206">
      <w:pPr>
        <w:numPr>
          <w:ilvl w:val="0"/>
          <w:numId w:val="1"/>
        </w:numPr>
        <w:ind w:firstLine="0"/>
      </w:pPr>
      <w:r>
        <w:t>设计函数根据房屋面积和单价计算总价，根据租赁期限和月租金计算应付总额（支持押一付三/押一付六等不同付款方式）。</w:t>
      </w:r>
    </w:p>
    <w:p w14:paraId="658EBAA0">
      <w:pPr>
        <w:pStyle w:val="2"/>
      </w:pPr>
      <w:r>
        <w:t>题目11：居民用电计量与收费管理系统</w:t>
      </w:r>
    </w:p>
    <w:p w14:paraId="6A35AF6F">
      <w:pPr>
        <w:pStyle w:val="3"/>
      </w:pPr>
      <w:r>
        <w:t>11.1 系统背景</w:t>
      </w:r>
    </w:p>
    <w:p w14:paraId="2EBE2346">
      <w:r>
        <w:t>某电力公司服务居民用户约50万户，实行阶梯电价制度（按年累计用电量分三档计价），并区分峰谷电价时段。每月需完成抄表数据导入、电费计算、账单生成、收费登记、欠费催缴等业务。现需开发一套用电收费管理系统，支撑电费管理的全流程自动化。</w:t>
      </w:r>
    </w:p>
    <w:p w14:paraId="1421BCEE">
      <w:pPr>
        <w:pStyle w:val="3"/>
      </w:pPr>
      <w:r>
        <w:t>11.2 功能要求</w:t>
      </w:r>
    </w:p>
    <w:p w14:paraId="72BDB9E1">
      <w:pPr>
        <w:numPr>
          <w:ilvl w:val="0"/>
          <w:numId w:val="1"/>
        </w:numPr>
        <w:ind w:firstLine="0"/>
      </w:pPr>
      <w:r>
        <w:t>用户档案管理：用户编号、户名、身份证号、联系电话、用电地址、电表编号、用电类别（居民/商业/工业）、开户/销户管理；</w:t>
      </w:r>
    </w:p>
    <w:p w14:paraId="0FD24E48">
      <w:pPr>
        <w:numPr>
          <w:ilvl w:val="0"/>
          <w:numId w:val="1"/>
        </w:numPr>
        <w:ind w:firstLine="0"/>
      </w:pPr>
      <w:r>
        <w:t>电价管理：阶梯电价参数维护（各档电量阈值、各档电价）、峰谷时段定义（峰时8:00-22:00，谷时22:00-8:00）、季节性电价调整；</w:t>
      </w:r>
    </w:p>
    <w:p w14:paraId="3EA2D4EF">
      <w:pPr>
        <w:numPr>
          <w:ilvl w:val="0"/>
          <w:numId w:val="1"/>
        </w:numPr>
        <w:ind w:firstLine="0"/>
      </w:pPr>
      <w:r>
        <w:t>抄表管理：每月抄表数据录入（本月示数、上月示数、实用电量），支持手工录入和智能电表数据批量导入，异常数据预警（电量突增/突减超过阈值）；</w:t>
      </w:r>
    </w:p>
    <w:p w14:paraId="6A291676">
      <w:pPr>
        <w:numPr>
          <w:ilvl w:val="0"/>
          <w:numId w:val="1"/>
        </w:numPr>
        <w:ind w:firstLine="0"/>
      </w:pPr>
      <w:r>
        <w:t>电费计算：根据阶梯电价和峰谷用电比例自动计算应收电费、阶梯加价、代征基金、合计金额，生成电子账单；</w:t>
      </w:r>
    </w:p>
    <w:p w14:paraId="50465EC1">
      <w:pPr>
        <w:numPr>
          <w:ilvl w:val="0"/>
          <w:numId w:val="1"/>
        </w:numPr>
        <w:ind w:firstLine="0"/>
      </w:pPr>
      <w:r>
        <w:t>收费管理：现金/银行卡/微信/支付宝多渠道收费登记，预存电费管理，电子发票开具，退费处理；</w:t>
      </w:r>
    </w:p>
    <w:p w14:paraId="1164059B">
      <w:pPr>
        <w:numPr>
          <w:ilvl w:val="0"/>
          <w:numId w:val="1"/>
        </w:numPr>
        <w:ind w:firstLine="0"/>
      </w:pPr>
      <w:r>
        <w:t>欠费管理：欠费用户自动筛选（超过缴费期限未缴费），催缴通知生成（短信/纸质通知），停电通知管理，欠费黑名单。</w:t>
      </w:r>
    </w:p>
    <w:p w14:paraId="4DE81820">
      <w:pPr>
        <w:pStyle w:val="3"/>
      </w:pPr>
      <w:r>
        <w:t>11.3 数据库设计要求</w:t>
      </w:r>
    </w:p>
    <w:p w14:paraId="146EBC9F">
      <w:pPr>
        <w:numPr>
          <w:ilvl w:val="0"/>
          <w:numId w:val="1"/>
        </w:numPr>
        <w:ind w:firstLine="0"/>
      </w:pPr>
      <w:r>
        <w:t>创建存储过程计算指定月份全部用户的应收电费、实收电费、欠费金额、收缴率统计；查询指定月份未缴费用户清单用于催费；</w:t>
      </w:r>
    </w:p>
    <w:p w14:paraId="4350E05C">
      <w:pPr>
        <w:numPr>
          <w:ilvl w:val="0"/>
          <w:numId w:val="1"/>
        </w:numPr>
        <w:ind w:firstLine="0"/>
      </w:pPr>
      <w:r>
        <w:t>设计触发器实现收费登记时自动更新用户账户余额和欠费状态；收费金额大于欠费金额时自动将差额转入预存余额；</w:t>
      </w:r>
    </w:p>
    <w:p w14:paraId="7BEF8712">
      <w:pPr>
        <w:numPr>
          <w:ilvl w:val="0"/>
          <w:numId w:val="1"/>
        </w:numPr>
        <w:ind w:firstLine="0"/>
      </w:pPr>
      <w:r>
        <w:t>创建视图</w:t>
      </w:r>
      <w:r>
        <w:rPr>
          <w:rFonts w:hint="eastAsia"/>
          <w:lang w:eastAsia="zh-CN"/>
        </w:rPr>
        <w:t>，</w:t>
      </w:r>
      <w:r>
        <w:t>查询各小区/各楼栋的用电量汇总、电费收缴情况；各收费员的收费金额统计</w:t>
      </w:r>
      <w:r>
        <w:rPr>
          <w:rFonts w:hint="eastAsia"/>
          <w:lang w:val="en-US" w:eastAsia="zh-CN"/>
        </w:rPr>
        <w:t>等</w:t>
      </w:r>
      <w:r>
        <w:t>；</w:t>
      </w:r>
    </w:p>
    <w:p w14:paraId="68B3AF8C">
      <w:pPr>
        <w:numPr>
          <w:ilvl w:val="0"/>
          <w:numId w:val="1"/>
        </w:numPr>
        <w:ind w:firstLine="0"/>
      </w:pPr>
      <w:r>
        <w:t>设计check约束确保用电量不为负数，收费金额必须大于零；月份字段格式符合'YYYY年MM月'规范；</w:t>
      </w:r>
    </w:p>
    <w:p w14:paraId="269B38F8">
      <w:pPr>
        <w:numPr>
          <w:ilvl w:val="0"/>
          <w:numId w:val="1"/>
        </w:numPr>
        <w:ind w:firstLine="0"/>
      </w:pPr>
      <w:r>
        <w:t>设计函数根据用户本年累计用电量和本月用电量，按照阶梯电价规则计算本月阶梯加价金额。</w:t>
      </w:r>
    </w:p>
    <w:p w14:paraId="5234E939">
      <w:pPr>
        <w:pStyle w:val="2"/>
      </w:pPr>
      <w:r>
        <w:t>题目12：高校毕业生就业跟踪管理系统</w:t>
      </w:r>
    </w:p>
    <w:p w14:paraId="2D57F4BE">
      <w:pPr>
        <w:pStyle w:val="3"/>
      </w:pPr>
      <w:r>
        <w:t>12.1 系统背景</w:t>
      </w:r>
    </w:p>
    <w:p w14:paraId="2547136B">
      <w:r>
        <w:t>某高校每年毕业生约8000人，就业指导中心需管理毕业生的就业去向登记、就业协议签订、档案派遣、就业质量跟踪等事务。同时需向上级教育主管部门报送就业率数据，并向在校生提供用人单位招聘信息服务。现需开发一套就业跟踪管理系统，实现就业工作的全流程管理。</w:t>
      </w:r>
    </w:p>
    <w:p w14:paraId="3AEBB179">
      <w:pPr>
        <w:pStyle w:val="3"/>
      </w:pPr>
      <w:r>
        <w:t>12.2 功能要求</w:t>
      </w:r>
    </w:p>
    <w:p w14:paraId="37516FBC">
      <w:pPr>
        <w:numPr>
          <w:ilvl w:val="0"/>
          <w:numId w:val="1"/>
        </w:numPr>
        <w:ind w:firstLine="0"/>
      </w:pPr>
      <w:r>
        <w:t>毕业生信息管理：毕业生基本信息、学籍信息、联系方式、家庭信息、就业意向调查；就业状态标记（待就业/签约/升学/出国/创业/灵活就业）；</w:t>
      </w:r>
    </w:p>
    <w:p w14:paraId="4D16B475">
      <w:pPr>
        <w:numPr>
          <w:ilvl w:val="0"/>
          <w:numId w:val="1"/>
        </w:numPr>
        <w:ind w:firstLine="0"/>
      </w:pPr>
      <w:r>
        <w:t>用人单位管理：企业注册审核、企业信息维护、招聘需求发布、校园宣讲会申请、企业信用评级；</w:t>
      </w:r>
    </w:p>
    <w:p w14:paraId="467D8021">
      <w:pPr>
        <w:numPr>
          <w:ilvl w:val="0"/>
          <w:numId w:val="1"/>
        </w:numPr>
        <w:ind w:firstLine="0"/>
      </w:pPr>
      <w:r>
        <w:t>招聘信息管理：招聘岗位发布（面向特定学院/专业）、简历投递、宣讲会/双选会安排、在线笔试面试；</w:t>
      </w:r>
    </w:p>
    <w:p w14:paraId="3F4F2662">
      <w:pPr>
        <w:numPr>
          <w:ilvl w:val="0"/>
          <w:numId w:val="1"/>
        </w:numPr>
        <w:ind w:firstLine="0"/>
      </w:pPr>
      <w:r>
        <w:t>签约管理：就业协议（三方协议）在线签订、违约处理、改签管理、劳动合同上传归档</w:t>
      </w:r>
      <w:r>
        <w:rPr>
          <w:rFonts w:hint="eastAsia"/>
          <w:lang w:val="en-US" w:eastAsia="zh-CN"/>
        </w:rPr>
        <w:t>等</w:t>
      </w:r>
      <w:r>
        <w:t>；</w:t>
      </w:r>
    </w:p>
    <w:p w14:paraId="621CA359">
      <w:pPr>
        <w:numPr>
          <w:ilvl w:val="0"/>
          <w:numId w:val="1"/>
        </w:numPr>
        <w:ind w:firstLine="0"/>
      </w:pPr>
      <w:r>
        <w:t>派遣管理：报到证生成、档案寄送跟踪、户口迁移办理、党组织关系转移；</w:t>
      </w:r>
    </w:p>
    <w:p w14:paraId="53A9721E">
      <w:pPr>
        <w:numPr>
          <w:ilvl w:val="0"/>
          <w:numId w:val="1"/>
        </w:numPr>
        <w:ind w:firstLine="0"/>
      </w:pPr>
      <w:r>
        <w:t>就业跟踪：毕业后半年/一年/三年就业状况跟踪调查，薪资水平统计，专业对口率分析，用人单位满意度反馈。</w:t>
      </w:r>
    </w:p>
    <w:p w14:paraId="06DDEBC4">
      <w:pPr>
        <w:pStyle w:val="3"/>
      </w:pPr>
      <w:r>
        <w:t>12.3 数据库设计要求</w:t>
      </w:r>
    </w:p>
    <w:p w14:paraId="77702994">
      <w:pPr>
        <w:numPr>
          <w:ilvl w:val="0"/>
          <w:numId w:val="1"/>
        </w:numPr>
        <w:ind w:firstLine="0"/>
      </w:pPr>
      <w:r>
        <w:t>创建存储过程统计各专业/各学院的毕业生人数、签约人数、升学人数、待就业人数、就业率；统计各用人单位的招聘人数与签约人数；</w:t>
      </w:r>
    </w:p>
    <w:p w14:paraId="3F14E793">
      <w:pPr>
        <w:numPr>
          <w:ilvl w:val="0"/>
          <w:numId w:val="1"/>
        </w:numPr>
        <w:ind w:firstLine="0"/>
      </w:pPr>
      <w:r>
        <w:t>设计触发器实现学生签约后自动更新就业状态为'已签约'并记录签约时间；违约时自动恢复就业状态为'待就业'并记录违约原因；</w:t>
      </w:r>
    </w:p>
    <w:p w14:paraId="2BACDD0F">
      <w:pPr>
        <w:numPr>
          <w:ilvl w:val="0"/>
          <w:numId w:val="1"/>
        </w:numPr>
        <w:ind w:firstLine="0"/>
      </w:pPr>
      <w:r>
        <w:t>创建视图查询各专业的就业率排名、平均签约薪资、主要就业去向分布；当前有效的招聘岗位清单；</w:t>
      </w:r>
    </w:p>
    <w:p w14:paraId="75AE3ECF">
      <w:pPr>
        <w:numPr>
          <w:ilvl w:val="0"/>
          <w:numId w:val="1"/>
        </w:numPr>
        <w:ind w:firstLine="0"/>
      </w:pPr>
      <w:r>
        <w:t>创建check约束限制就业状态为预定义值（待就业/签约/升学/出国/创业/灵活就业/未就业）；性别为'男'/'女'；</w:t>
      </w:r>
    </w:p>
    <w:p w14:paraId="721C926B">
      <w:pPr>
        <w:numPr>
          <w:ilvl w:val="0"/>
          <w:numId w:val="1"/>
        </w:numPr>
        <w:ind w:firstLine="0"/>
      </w:pPr>
      <w:r>
        <w:t>为签约日期建立索引，优化按时间段统计签约人数查询性能。</w:t>
      </w:r>
    </w:p>
    <w:p w14:paraId="4A1DF733">
      <w:pPr>
        <w:pStyle w:val="2"/>
      </w:pPr>
      <w:r>
        <w:t>题目13：高校学生成绩与学业预警管理系统</w:t>
      </w:r>
    </w:p>
    <w:p w14:paraId="3D331EE5">
      <w:pPr>
        <w:pStyle w:val="3"/>
      </w:pPr>
      <w:r>
        <w:t>13.1 系统背景</w:t>
      </w:r>
    </w:p>
    <w:p w14:paraId="5BED8614">
      <w:r>
        <w:t>某高校每学期产生约30万条成绩记录，涉及成绩录入、复核、统计分析、学业预警等复杂业务。教务处需确保成绩数据的准确性和安全性，同时通过数据分析及时发现学业困难学生并提供帮扶。现需开发一套成绩与学业预警管理系统，实现成绩管理的规范化与智能化。</w:t>
      </w:r>
    </w:p>
    <w:p w14:paraId="0F850BFC">
      <w:pPr>
        <w:pStyle w:val="3"/>
      </w:pPr>
      <w:r>
        <w:t>13.2 功能要求</w:t>
      </w:r>
    </w:p>
    <w:p w14:paraId="2DBB3ADB">
      <w:pPr>
        <w:numPr>
          <w:ilvl w:val="0"/>
          <w:numId w:val="1"/>
        </w:numPr>
        <w:ind w:firstLine="0"/>
      </w:pPr>
      <w:r>
        <w:t>成绩录入管理：支持任课教师在线录入、教学秘书批量导入、教务处审核发布；成绩提交后锁定防篡改，修改需审批留痕；</w:t>
      </w:r>
    </w:p>
    <w:p w14:paraId="731A23B3">
      <w:pPr>
        <w:numPr>
          <w:ilvl w:val="0"/>
          <w:numId w:val="1"/>
        </w:numPr>
        <w:ind w:firstLine="0"/>
      </w:pPr>
      <w:r>
        <w:t>成绩构成管理：支持自定义成绩构成比例（</w:t>
      </w:r>
      <w:r>
        <w:rPr>
          <w:rFonts w:hint="eastAsia"/>
          <w:lang w:val="en-US" w:eastAsia="zh-CN"/>
        </w:rPr>
        <w:t>如：</w:t>
      </w:r>
      <w:r>
        <w:t>平时20%+期中30%+期末50%等），各项成绩独立录入后自动加权计算总评成绩；</w:t>
      </w:r>
    </w:p>
    <w:p w14:paraId="56399B9E">
      <w:pPr>
        <w:numPr>
          <w:ilvl w:val="0"/>
          <w:numId w:val="1"/>
        </w:numPr>
        <w:ind w:firstLine="0"/>
      </w:pPr>
      <w:r>
        <w:t>成绩查询服务：学生查询个人成绩、班级成绩排名、学分绩点（GPA）计算；教师查询任教班级成绩分布；</w:t>
      </w:r>
    </w:p>
    <w:p w14:paraId="1C39CA6D">
      <w:pPr>
        <w:numPr>
          <w:ilvl w:val="0"/>
          <w:numId w:val="1"/>
        </w:numPr>
        <w:ind w:firstLine="0"/>
      </w:pPr>
      <w:r>
        <w:t>成绩复核：学生对成绩有异议时可提交复核申请，教务处安排专人复核，</w:t>
      </w:r>
      <w:r>
        <w:rPr>
          <w:rFonts w:hint="eastAsia"/>
          <w:lang w:val="en-US" w:eastAsia="zh-CN"/>
        </w:rPr>
        <w:t>并发布</w:t>
      </w:r>
      <w:r>
        <w:t>复核结果通知；</w:t>
      </w:r>
    </w:p>
    <w:p w14:paraId="420EECEE">
      <w:pPr>
        <w:numPr>
          <w:ilvl w:val="0"/>
          <w:numId w:val="1"/>
        </w:numPr>
        <w:ind w:firstLine="0"/>
      </w:pPr>
      <w:r>
        <w:t>学业预警：自动统计挂科门数、累计不及格学分，触发黄色/橙色/红色三级预警；预警名单自动推送辅导员和学院；</w:t>
      </w:r>
    </w:p>
    <w:p w14:paraId="3D8E8395">
      <w:pPr>
        <w:numPr>
          <w:ilvl w:val="0"/>
          <w:numId w:val="1"/>
        </w:numPr>
        <w:ind w:firstLine="0"/>
      </w:pPr>
      <w:r>
        <w:t>成绩分析：课程成绩分布分析（正态分布检验）、试卷难度系数计算、班级成绩对比、历年成绩趋势分析。</w:t>
      </w:r>
    </w:p>
    <w:p w14:paraId="53AC741D">
      <w:pPr>
        <w:pStyle w:val="3"/>
      </w:pPr>
      <w:r>
        <w:t>13.3 数据库设计要求</w:t>
      </w:r>
    </w:p>
    <w:p w14:paraId="63E41A14">
      <w:pPr>
        <w:numPr>
          <w:ilvl w:val="0"/>
          <w:numId w:val="1"/>
        </w:numPr>
        <w:ind w:firstLine="0"/>
      </w:pPr>
      <w:r>
        <w:t>创建存储过程统计各课程的平均分、最高分、最低分、及格率、优秀率、成绩分布（正态分布）；计算学生的学期GPA和累计GPA；生成学业预警名单；</w:t>
      </w:r>
    </w:p>
    <w:p w14:paraId="52E26ED0">
      <w:pPr>
        <w:numPr>
          <w:ilvl w:val="0"/>
          <w:numId w:val="1"/>
        </w:numPr>
        <w:ind w:firstLine="0"/>
      </w:pPr>
      <w:r>
        <w:t>设计触发器实现成绩录入后自动更新课程成绩统计数据；预警条件满足时自动插入预警记录并通知相关人员；成绩修改时自动记录修改日志（修改前/后值、修改人、修改时间</w:t>
      </w:r>
      <w:r>
        <w:rPr>
          <w:rFonts w:hint="eastAsia"/>
          <w:lang w:val="en-US" w:eastAsia="zh-CN"/>
        </w:rPr>
        <w:t>等信息</w:t>
      </w:r>
      <w:r>
        <w:t>）；</w:t>
      </w:r>
    </w:p>
    <w:p w14:paraId="2201CD86">
      <w:pPr>
        <w:numPr>
          <w:ilvl w:val="0"/>
          <w:numId w:val="1"/>
        </w:numPr>
        <w:ind w:firstLine="0"/>
      </w:pPr>
      <w:r>
        <w:t>创建视图查询学生的学期成绩单（课程名、学分、成绩、绩点、是否及格）；各课程的历年成绩趋势；</w:t>
      </w:r>
    </w:p>
    <w:p w14:paraId="450B1EC6">
      <w:pPr>
        <w:numPr>
          <w:ilvl w:val="0"/>
          <w:numId w:val="1"/>
        </w:numPr>
        <w:ind w:firstLine="0"/>
      </w:pPr>
      <w:r>
        <w:t>为成绩表建立复合索引（学期+学号+课程号），优化学生成绩查询性能；</w:t>
      </w:r>
    </w:p>
    <w:p w14:paraId="77618EBA">
      <w:pPr>
        <w:numPr>
          <w:ilvl w:val="0"/>
          <w:numId w:val="1"/>
        </w:numPr>
        <w:ind w:firstLine="0"/>
      </w:pPr>
      <w:r>
        <w:t>设计函数</w:t>
      </w:r>
      <w:r>
        <w:rPr>
          <w:rFonts w:hint="eastAsia"/>
          <w:lang w:eastAsia="zh-CN"/>
        </w:rPr>
        <w:t>，</w:t>
      </w:r>
      <w:r>
        <w:rPr>
          <w:rFonts w:hint="eastAsia"/>
          <w:lang w:val="en-US" w:eastAsia="zh-CN"/>
        </w:rPr>
        <w:t>能</w:t>
      </w:r>
      <w:r>
        <w:t>根据百分制成绩转换为五级制等级（优秀/良好/中等/及格/不及格）和对应绩点。</w:t>
      </w:r>
    </w:p>
    <w:p w14:paraId="741A664A">
      <w:pPr>
        <w:pStyle w:val="2"/>
      </w:pPr>
      <w:r>
        <w:t>题目14：社区智慧药店零售管理系统</w:t>
      </w:r>
    </w:p>
    <w:p w14:paraId="0F251576">
      <w:pPr>
        <w:pStyle w:val="3"/>
      </w:pPr>
      <w:r>
        <w:t>14.1 系统背景</w:t>
      </w:r>
    </w:p>
    <w:p w14:paraId="21EA5C82">
      <w:r>
        <w:t>某连锁社区药店在本市拥有8家门店，经营处方药、非处方药、中药饮片、医疗器械、保健食品等3000余种商品。药店需严格执行国家药品管理法规，实现处方审核、药品追溯、效期管理、医保对接等合规要求。现需开发一套智慧药店管理系统，支撑日常零售与合规管理。</w:t>
      </w:r>
    </w:p>
    <w:p w14:paraId="0915B047">
      <w:pPr>
        <w:pStyle w:val="3"/>
      </w:pPr>
      <w:r>
        <w:t>14.2 功能要求</w:t>
      </w:r>
    </w:p>
    <w:p w14:paraId="0CFF085C">
      <w:pPr>
        <w:numPr>
          <w:ilvl w:val="0"/>
          <w:numId w:val="1"/>
        </w:numPr>
        <w:ind w:firstLine="0"/>
      </w:pPr>
      <w:r>
        <w:t>药品信息管理：药品基本信息（批准文号、通用名、商品名、规格、生产厂家、分类、剂型）、进销存价格、库存上下限、储存条件（常温/阴凉/冷藏）；</w:t>
      </w:r>
    </w:p>
    <w:p w14:paraId="47106A30">
      <w:pPr>
        <w:numPr>
          <w:ilvl w:val="0"/>
          <w:numId w:val="1"/>
        </w:numPr>
        <w:ind w:firstLine="0"/>
      </w:pPr>
      <w:r>
        <w:t>处方药管理：处方接收与审核（执业药师审核）、配伍禁忌自动校验、处方药销售登记上报；</w:t>
      </w:r>
    </w:p>
    <w:p w14:paraId="55CA85AD">
      <w:pPr>
        <w:numPr>
          <w:ilvl w:val="0"/>
          <w:numId w:val="1"/>
        </w:numPr>
        <w:ind w:firstLine="0"/>
      </w:pPr>
      <w:r>
        <w:t>销售管理：POS收银（支持药品/保健品/医疗器械分类结算）、会员管理（积分/折扣）、促销活动（买赠/满减/限时特价）、退货处理；</w:t>
      </w:r>
    </w:p>
    <w:p w14:paraId="23513B84">
      <w:pPr>
        <w:numPr>
          <w:ilvl w:val="0"/>
          <w:numId w:val="1"/>
        </w:numPr>
        <w:ind w:firstLine="0"/>
      </w:pPr>
      <w:r>
        <w:t>库存管理：采购入库、门店间调拨、库存盘点、效期预警（近效期6个月预警、过期自动锁定）、滞销药品分析；</w:t>
      </w:r>
    </w:p>
    <w:p w14:paraId="406F99A5">
      <w:pPr>
        <w:numPr>
          <w:ilvl w:val="0"/>
          <w:numId w:val="1"/>
        </w:numPr>
        <w:ind w:firstLine="0"/>
      </w:pPr>
      <w:r>
        <w:t>医保对接：医保目录对照、医保结算（个人账户/统筹基金）、医保对账、医保违规预警</w:t>
      </w:r>
      <w:r>
        <w:rPr>
          <w:rFonts w:hint="eastAsia"/>
          <w:lang w:val="en-US" w:eastAsia="zh-CN"/>
        </w:rPr>
        <w:t>等</w:t>
      </w:r>
      <w:r>
        <w:t>；</w:t>
      </w:r>
    </w:p>
    <w:p w14:paraId="3DEC827B">
      <w:pPr>
        <w:numPr>
          <w:ilvl w:val="0"/>
          <w:numId w:val="1"/>
        </w:numPr>
        <w:ind w:firstLine="0"/>
      </w:pPr>
      <w:r>
        <w:t>GSP合规：温湿度记录、药品追溯码管理、不合格药品处理记录、人员培训档案、质量管理制度文档管理。</w:t>
      </w:r>
    </w:p>
    <w:p w14:paraId="4DF44FB0">
      <w:pPr>
        <w:pStyle w:val="3"/>
      </w:pPr>
      <w:r>
        <w:t>14.3 数据库设计要求</w:t>
      </w:r>
    </w:p>
    <w:p w14:paraId="3A3D628B">
      <w:pPr>
        <w:numPr>
          <w:ilvl w:val="0"/>
          <w:numId w:val="1"/>
        </w:numPr>
        <w:ind w:firstLine="0"/>
      </w:pPr>
      <w:r>
        <w:t>创建存储过程统计各门店各品类药品的销售金额与毛利、处方药销售占比、会员消费频次分析；</w:t>
      </w:r>
    </w:p>
    <w:p w14:paraId="25486C68">
      <w:pPr>
        <w:numPr>
          <w:ilvl w:val="0"/>
          <w:numId w:val="1"/>
        </w:numPr>
        <w:ind w:firstLine="0"/>
      </w:pPr>
      <w:r>
        <w:t>设计触发器实现销售出库时自动扣减库存并校验库存充足性；近效期药品自动标记预警；处方药销售时校验是否已审核处方；</w:t>
      </w:r>
    </w:p>
    <w:p w14:paraId="01B97570">
      <w:pPr>
        <w:numPr>
          <w:ilvl w:val="0"/>
          <w:numId w:val="1"/>
        </w:numPr>
        <w:ind w:firstLine="0"/>
      </w:pPr>
      <w:r>
        <w:t>创建视图查询各药品的实时库存量、效期状态（正常/预警/过期）、本月销量与库存周转天数；近效期药品清单；</w:t>
      </w:r>
    </w:p>
    <w:p w14:paraId="68375E70">
      <w:pPr>
        <w:numPr>
          <w:ilvl w:val="0"/>
          <w:numId w:val="1"/>
        </w:numPr>
        <w:ind w:firstLine="0"/>
      </w:pPr>
      <w:r>
        <w:t>为药品分类和批准文号建立索引，优化药品检索性能；为销售记录按日期建立分区索引</w:t>
      </w:r>
      <w:r>
        <w:rPr>
          <w:rFonts w:hint="eastAsia"/>
          <w:lang w:eastAsia="zh-CN"/>
        </w:rPr>
        <w:t>，</w:t>
      </w:r>
      <w:r>
        <w:rPr>
          <w:rFonts w:hint="eastAsia"/>
          <w:lang w:val="en-US" w:eastAsia="zh-CN"/>
        </w:rPr>
        <w:t>方便查询</w:t>
      </w:r>
      <w:r>
        <w:t>；</w:t>
      </w:r>
    </w:p>
    <w:p w14:paraId="06F5269A">
      <w:pPr>
        <w:numPr>
          <w:ilvl w:val="0"/>
          <w:numId w:val="1"/>
        </w:numPr>
        <w:ind w:firstLine="0"/>
      </w:pPr>
      <w:r>
        <w:t>设计函数根据药品生产日期和有效期月数计算到期日期，并返回距离到期的剩余天数和预警级别。</w:t>
      </w:r>
    </w:p>
    <w:p w14:paraId="39C15514">
      <w:pPr>
        <w:pStyle w:val="2"/>
      </w:pPr>
      <w:r>
        <w:t>题目15：校园快递驿站包裹管理系统</w:t>
      </w:r>
    </w:p>
    <w:p w14:paraId="2B305226">
      <w:pPr>
        <w:pStyle w:val="3"/>
      </w:pPr>
      <w:r>
        <w:t>15.1 系统背景</w:t>
      </w:r>
    </w:p>
    <w:p w14:paraId="36452692">
      <w:r>
        <w:t>某高校快递驿站日均处理包裹约5000件，合作快递品牌包括顺丰、中通、圆通、韵达、申通、京东、EMS等。驿站需完成包裹入库、短信通知、取件出库、问题件处理、滞留包裹清理等全流程管理。现需开发一套包裹管理系统，提升驿站运营效率，减少包裹错拿和丢失。</w:t>
      </w:r>
    </w:p>
    <w:p w14:paraId="7EBFFC98">
      <w:pPr>
        <w:pStyle w:val="3"/>
      </w:pPr>
      <w:r>
        <w:t>15.2 功能要求</w:t>
      </w:r>
    </w:p>
    <w:p w14:paraId="53758C2E">
      <w:pPr>
        <w:numPr>
          <w:ilvl w:val="0"/>
          <w:numId w:val="1"/>
        </w:numPr>
        <w:ind w:firstLine="0"/>
      </w:pPr>
      <w:r>
        <w:t>包裹入库：扫描快递单号/手机号自动识别快递公司，分配货架位置（A区01架02层），打印取件码标签（如A-01-02-0156），自动发送取件短信/微信通知；</w:t>
      </w:r>
    </w:p>
    <w:p w14:paraId="32852503">
      <w:pPr>
        <w:numPr>
          <w:ilvl w:val="0"/>
          <w:numId w:val="1"/>
        </w:numPr>
        <w:ind w:firstLine="0"/>
      </w:pPr>
      <w:r>
        <w:t>取件出库：用户出示取件码或扫码验证身份，确认取件后出库登记；支持代取（需验证双方身份信息）；超时未取自动二次提醒（3天未取）；</w:t>
      </w:r>
    </w:p>
    <w:p w14:paraId="71F93DB3">
      <w:pPr>
        <w:numPr>
          <w:ilvl w:val="0"/>
          <w:numId w:val="1"/>
        </w:numPr>
        <w:ind w:firstLine="0"/>
      </w:pPr>
      <w:r>
        <w:t>滞留管理：超过7天未取包裹自动标记为滞留，通知快递员退回处理；滞留包裹定期清理统计；</w:t>
      </w:r>
    </w:p>
    <w:p w14:paraId="12F9A35D">
      <w:pPr>
        <w:numPr>
          <w:ilvl w:val="0"/>
          <w:numId w:val="1"/>
        </w:numPr>
        <w:ind w:firstLine="0"/>
      </w:pPr>
      <w:r>
        <w:t>问题件管理：破损件、错分件、无头件（面单信息不全）登记，联系快递员/发件人处理，处理结果跟踪；</w:t>
      </w:r>
    </w:p>
    <w:p w14:paraId="607ED237">
      <w:pPr>
        <w:numPr>
          <w:ilvl w:val="0"/>
          <w:numId w:val="1"/>
        </w:numPr>
        <w:ind w:firstLine="0"/>
      </w:pPr>
      <w:r>
        <w:t>寄件服务：用户寄件下单、称重计费、打印面单、快递公司揽收交接；</w:t>
      </w:r>
    </w:p>
    <w:p w14:paraId="60BF5421">
      <w:pPr>
        <w:numPr>
          <w:ilvl w:val="0"/>
          <w:numId w:val="1"/>
        </w:numPr>
        <w:ind w:firstLine="0"/>
      </w:pPr>
      <w:r>
        <w:t>数据统计：各快递公司日入库量、日出库量、滞留率、取件时效（入库到取件的平均时长）、高峰时段分析。</w:t>
      </w:r>
    </w:p>
    <w:p w14:paraId="6CFD0481">
      <w:pPr>
        <w:pStyle w:val="3"/>
      </w:pPr>
      <w:r>
        <w:t>15.3 数据库设计要求</w:t>
      </w:r>
    </w:p>
    <w:p w14:paraId="247F2BEE">
      <w:pPr>
        <w:numPr>
          <w:ilvl w:val="0"/>
          <w:numId w:val="1"/>
        </w:numPr>
        <w:ind w:firstLine="0"/>
      </w:pPr>
      <w:r>
        <w:t>创建存储过程统计指定日期各快递公司的入库量、出库量、滞留量、滞留率；高峰时段（每小时）包裹处理量分析；</w:t>
      </w:r>
    </w:p>
    <w:p w14:paraId="11641AC3">
      <w:pPr>
        <w:numPr>
          <w:ilvl w:val="0"/>
          <w:numId w:val="1"/>
        </w:numPr>
        <w:ind w:firstLine="0"/>
      </w:pPr>
      <w:r>
        <w:t>设计触发器实现包裹取件出库时自动更新库存数量并计算取件时效（入库时间与出库时间之差）；包裹滞留超过7天时自动生成退回通知；</w:t>
      </w:r>
    </w:p>
    <w:p w14:paraId="103E3072">
      <w:pPr>
        <w:numPr>
          <w:ilvl w:val="0"/>
          <w:numId w:val="1"/>
        </w:numPr>
        <w:ind w:firstLine="0"/>
      </w:pPr>
      <w:r>
        <w:t>创建视图查询当前在库包裹的实时数量、各货架区域的存储占用率、各用户的待取包裹清单；</w:t>
      </w:r>
    </w:p>
    <w:p w14:paraId="3DB955AC">
      <w:pPr>
        <w:numPr>
          <w:ilvl w:val="0"/>
          <w:numId w:val="1"/>
        </w:numPr>
        <w:ind w:firstLine="0"/>
      </w:pPr>
      <w:r>
        <w:t>为取件码建立唯一索引，优化取件查询性能；为入库时间建立索引，优化滞留包裹筛选查询；</w:t>
      </w:r>
    </w:p>
    <w:p w14:paraId="4D3D191E">
      <w:pPr>
        <w:numPr>
          <w:ilvl w:val="0"/>
          <w:numId w:val="1"/>
        </w:numPr>
        <w:ind w:firstLine="0"/>
      </w:pPr>
      <w:r>
        <w:t>设计函数根据入库时间和当前时间计算包裹已滞留天数，并根据滞留天数返回处理状态（正常/即将滞留/已滞留/需退回）。</w:t>
      </w:r>
    </w:p>
    <w:p w14:paraId="755ACEC9">
      <w:pPr>
        <w:pStyle w:val="2"/>
      </w:pPr>
      <w:r>
        <w:t>题目16：校园共享单车调度管理系统</w:t>
      </w:r>
    </w:p>
    <w:p w14:paraId="4C1A4E17">
      <w:pPr>
        <w:pStyle w:val="3"/>
      </w:pPr>
      <w:r>
        <w:t>16.1 系统背景</w:t>
      </w:r>
    </w:p>
    <w:p w14:paraId="71E0EC68">
      <w:r>
        <w:t>某高校校园面积</w:t>
      </w:r>
      <w:r>
        <w:rPr>
          <w:rFonts w:hint="eastAsia"/>
          <w:lang w:val="en-US" w:eastAsia="zh-CN"/>
        </w:rPr>
        <w:t>2</w:t>
      </w:r>
      <w:r>
        <w:t>000余亩，投放共享单车3000辆，设置停车点位80个（宿舍区、教学区、图书馆、食堂、体育馆等热点区域）。运营方需解决潮汐现象（上课前教学区供不应求、宿舍区供过于求）导致的调度困难，以及车辆损坏报修、超区停放管理等问题。现需开发一套共享单车调度管理系统，实现车辆的智能调度与运维管理。</w:t>
      </w:r>
    </w:p>
    <w:p w14:paraId="1CF8EFD4">
      <w:pPr>
        <w:pStyle w:val="3"/>
      </w:pPr>
      <w:r>
        <w:t>16.2 功能要求</w:t>
      </w:r>
    </w:p>
    <w:p w14:paraId="2E28E5B3">
      <w:pPr>
        <w:numPr>
          <w:ilvl w:val="0"/>
          <w:numId w:val="1"/>
        </w:numPr>
        <w:ind w:firstLine="0"/>
      </w:pPr>
      <w:r>
        <w:t>车辆管理：单车编号、类型（普通单车/助力车）、投放日期、当前位置、电池电量（助力车）、状态（可用/使用中/维修中/报废）；</w:t>
      </w:r>
    </w:p>
    <w:p w14:paraId="104D6BEB">
      <w:pPr>
        <w:numPr>
          <w:ilvl w:val="0"/>
          <w:numId w:val="1"/>
        </w:numPr>
        <w:ind w:firstLine="0"/>
      </w:pPr>
      <w:r>
        <w:t>停车点管理：停车点编号、名称、所属区域、经纬度坐标、容量上限、实时车辆数、潮汐属性（早高峰流入/流出）；</w:t>
      </w:r>
    </w:p>
    <w:p w14:paraId="523693E9">
      <w:pPr>
        <w:numPr>
          <w:ilvl w:val="0"/>
          <w:numId w:val="1"/>
        </w:numPr>
        <w:ind w:firstLine="0"/>
      </w:pPr>
      <w:r>
        <w:t>用户管理：师生实名认证、校园卡绑定、信用分管理（规范用车加分、违规停车扣分、信用分过低限制用车）；</w:t>
      </w:r>
    </w:p>
    <w:p w14:paraId="6AD6BBC1">
      <w:pPr>
        <w:numPr>
          <w:ilvl w:val="0"/>
          <w:numId w:val="1"/>
        </w:numPr>
        <w:ind w:firstLine="0"/>
      </w:pPr>
      <w:r>
        <w:t>骑行记录：扫码开锁、骑行轨迹记录、关锁还车、费用计算（按时间计费/次卡/月卡）、骑行时长与距离统计；</w:t>
      </w:r>
    </w:p>
    <w:p w14:paraId="05EA8203">
      <w:pPr>
        <w:numPr>
          <w:ilvl w:val="0"/>
          <w:numId w:val="1"/>
        </w:numPr>
        <w:ind w:firstLine="0"/>
      </w:pPr>
      <w:r>
        <w:t>智能调度：各停车点实时供需分析、热力图展示、调度任务生成（从供过于求点位调往供不应求点位）、调度员任务派发、调度完成确认；</w:t>
      </w:r>
    </w:p>
    <w:p w14:paraId="5C8885F9">
      <w:pPr>
        <w:numPr>
          <w:ilvl w:val="0"/>
          <w:numId w:val="1"/>
        </w:numPr>
        <w:ind w:firstLine="0"/>
      </w:pPr>
      <w:r>
        <w:t>运维管理：车辆故障报修、维修工单派发、维修完成确认、车辆报废评估与处置记录。</w:t>
      </w:r>
    </w:p>
    <w:p w14:paraId="34AACBE5">
      <w:pPr>
        <w:pStyle w:val="3"/>
      </w:pPr>
      <w:r>
        <w:t>16.3 数据库设计要求</w:t>
      </w:r>
    </w:p>
    <w:p w14:paraId="4E90A484">
      <w:pPr>
        <w:numPr>
          <w:ilvl w:val="0"/>
          <w:numId w:val="1"/>
        </w:numPr>
        <w:ind w:firstLine="0"/>
      </w:pPr>
      <w:r>
        <w:t>创建存储过程统计各停车点的日均借还量、高峰时段车辆缺口/盈余量、调度任务完成率；各用户的骑行次数、总时长、消费金额；</w:t>
      </w:r>
    </w:p>
    <w:p w14:paraId="4B897256">
      <w:pPr>
        <w:numPr>
          <w:ilvl w:val="0"/>
          <w:numId w:val="1"/>
        </w:numPr>
        <w:ind w:firstLine="0"/>
      </w:pPr>
      <w:r>
        <w:t>设计触发器实现用户扫码开锁时自动检查信用分（低于60分拒绝用车）和账户余额；还车时自动计算费用并扣款；车辆状态变更时自动记录操作日志；</w:t>
      </w:r>
    </w:p>
    <w:p w14:paraId="161C8238">
      <w:pPr>
        <w:numPr>
          <w:ilvl w:val="0"/>
          <w:numId w:val="1"/>
        </w:numPr>
        <w:ind w:firstLine="0"/>
      </w:pPr>
      <w:r>
        <w:t>创建视图查询各停车点的实时车辆数量与容量利用率、各区域的热点停车点排名、待维修车辆清单；</w:t>
      </w:r>
    </w:p>
    <w:p w14:paraId="7A3336A6">
      <w:pPr>
        <w:numPr>
          <w:ilvl w:val="0"/>
          <w:numId w:val="1"/>
        </w:numPr>
        <w:ind w:firstLine="0"/>
      </w:pPr>
      <w:r>
        <w:t>为车辆状态建立索引，优化可用车辆查询性能；为骑行记录的时间戳字段建立分区索引</w:t>
      </w:r>
      <w:r>
        <w:rPr>
          <w:rFonts w:hint="eastAsia"/>
          <w:lang w:eastAsia="zh-CN"/>
        </w:rPr>
        <w:t>，</w:t>
      </w:r>
      <w:r>
        <w:rPr>
          <w:rFonts w:hint="eastAsia"/>
          <w:lang w:val="en-US" w:eastAsia="zh-CN"/>
        </w:rPr>
        <w:t>方便查询</w:t>
      </w:r>
      <w:r>
        <w:t>；</w:t>
      </w:r>
    </w:p>
    <w:p w14:paraId="15B2E84D">
      <w:pPr>
        <w:numPr>
          <w:ilvl w:val="0"/>
          <w:numId w:val="1"/>
        </w:numPr>
        <w:ind w:firstLine="0"/>
      </w:pPr>
      <w:r>
        <w:t>设计函数根据骑行开始时间和结束时间计算骑行时长（精确到分钟），根据时长和计费规则计算骑行费用（支持前30分钟固定价+超出部分阶梯计费）。</w:t>
      </w:r>
    </w:p>
    <w:sectPr>
      <w:headerReference r:id="rId5" w:type="default"/>
      <w:footerReference r:id="rId6" w:type="default"/>
      <w:pgSz w:w="11906" w:h="16838"/>
      <w:pgMar w:top="1800" w:right="1440" w:bottom="1440" w:left="1440"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D6DA44">
    <w:pPr>
      <w:jc w:val="center"/>
    </w:pPr>
    <w:r>
      <w:rPr>
        <w:rFonts w:ascii="Calibri" w:hAnsi="Calibri" w:eastAsia="微软雅黑"/>
        <w:color w:val="718096"/>
        <w:sz w:val="18"/>
      </w:rPr>
      <w:t xml:space="preserve">第 </w:t>
    </w:r>
    <w:r>
      <w:rPr>
        <w:rFonts w:ascii="Calibri" w:hAnsi="Calibri" w:eastAsia="微软雅黑"/>
        <w:color w:val="718096"/>
        <w:sz w:val="18"/>
      </w:rPr>
      <w:fldChar w:fldCharType="begin"/>
    </w:r>
    <w:r>
      <w:rPr>
        <w:rFonts w:ascii="Calibri" w:hAnsi="Calibri" w:eastAsia="微软雅黑"/>
        <w:color w:val="718096"/>
        <w:sz w:val="18"/>
      </w:rPr>
      <w:instrText xml:space="preserve"> PAGE </w:instrText>
    </w:r>
    <w:r>
      <w:rPr>
        <w:rFonts w:ascii="Calibri" w:hAnsi="Calibri" w:eastAsia="微软雅黑"/>
        <w:color w:val="718096"/>
        <w:sz w:val="18"/>
      </w:rPr>
      <w:fldChar w:fldCharType="separate"/>
    </w:r>
    <w:r>
      <w:rPr>
        <w:rFonts w:ascii="Calibri" w:hAnsi="Calibri" w:eastAsia="微软雅黑"/>
        <w:color w:val="718096"/>
        <w:sz w:val="18"/>
      </w:rPr>
      <w:t>1</w:t>
    </w:r>
    <w:r>
      <w:rPr>
        <w:rFonts w:ascii="Calibri" w:hAnsi="Calibri" w:eastAsia="微软雅黑"/>
        <w:color w:val="718096"/>
        <w:sz w:val="18"/>
      </w:rPr>
      <w:fldChar w:fldCharType="end"/>
    </w:r>
    <w:r>
      <w:rPr>
        <w:rFonts w:ascii="Calibri" w:hAnsi="Calibri" w:eastAsia="微软雅黑"/>
        <w:color w:val="718096"/>
        <w:sz w:val="18"/>
      </w:rPr>
      <w:t xml:space="preserve"> 页 / 共 </w:t>
    </w:r>
    <w:r>
      <w:rPr>
        <w:rFonts w:ascii="Calibri" w:hAnsi="Calibri" w:eastAsia="微软雅黑"/>
        <w:color w:val="718096"/>
        <w:sz w:val="18"/>
      </w:rPr>
      <w:fldChar w:fldCharType="begin"/>
    </w:r>
    <w:r>
      <w:rPr>
        <w:rFonts w:ascii="Calibri" w:hAnsi="Calibri" w:eastAsia="微软雅黑"/>
        <w:color w:val="718096"/>
        <w:sz w:val="18"/>
      </w:rPr>
      <w:instrText xml:space="preserve"> NUMPAGES </w:instrText>
    </w:r>
    <w:r>
      <w:rPr>
        <w:rFonts w:ascii="Calibri" w:hAnsi="Calibri" w:eastAsia="微软雅黑"/>
        <w:color w:val="718096"/>
        <w:sz w:val="18"/>
      </w:rPr>
      <w:fldChar w:fldCharType="separate"/>
    </w:r>
    <w:r>
      <w:rPr>
        <w:rFonts w:ascii="Calibri" w:hAnsi="Calibri" w:eastAsia="微软雅黑"/>
        <w:color w:val="718096"/>
        <w:sz w:val="18"/>
      </w:rPr>
      <w:t>1</w:t>
    </w:r>
    <w:r>
      <w:rPr>
        <w:rFonts w:ascii="Calibri" w:hAnsi="Calibri" w:eastAsia="微软雅黑"/>
        <w:color w:val="718096"/>
        <w:sz w:val="18"/>
      </w:rPr>
      <w:fldChar w:fldCharType="end"/>
    </w:r>
    <w:r>
      <w:rPr>
        <w:rFonts w:ascii="Calibri" w:hAnsi="Calibri" w:eastAsia="微软雅黑"/>
        <w:color w:val="718096"/>
        <w:sz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40" w:lineRule="auto"/>
      </w:pPr>
      <w:r>
        <w:separator/>
      </w:r>
    </w:p>
  </w:footnote>
  <w:footnote w:type="continuationSeparator" w:id="1">
    <w:p>
      <w:pPr>
        <w:spacing w:before="0" w:after="0" w:line="3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B44A8A">
    <w:pPr>
      <w:jc w:val="center"/>
    </w:pPr>
    <w:r>
      <w:rPr>
        <w:rFonts w:ascii="Calibri" w:hAnsi="Calibri" w:eastAsia="微软雅黑"/>
        <w:color w:val="718096"/>
        <w:sz w:val="18"/>
      </w:rPr>
      <w:t>数据库原理实验 课程设计参考题目</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0"/>
      <w:numFmt w:val="bullet"/>
      <w:lvlText w:val="●"/>
      <w:lvlJc w:val="left"/>
      <w:pPr>
        <w:ind w:left="600" w:hanging="240"/>
      </w:pPr>
      <w:rPr>
        <w:rFonts w:ascii="Symbol" w:hAnsi="Symbol"/>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2"/>
  <w:documentProtection w:enforcement="0"/>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28866677"/>
    <w:rsid w:val="42660F50"/>
    <w:rsid w:val="4664628D"/>
    <w:rsid w:val="48517B76"/>
    <w:rsid w:val="72937772"/>
    <w:rsid w:val="77806D5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40" w:lineRule="auto"/>
      <w:ind w:firstLine="420"/>
    </w:pPr>
    <w:rPr>
      <w:rFonts w:ascii="Calibri" w:hAnsi="Calibri" w:eastAsia="微软雅黑" w:cstheme="minorBidi"/>
      <w:color w:val="2D3748"/>
      <w:sz w:val="21"/>
      <w:szCs w:val="22"/>
    </w:rPr>
  </w:style>
  <w:style w:type="paragraph" w:styleId="2">
    <w:name w:val="heading 1"/>
    <w:basedOn w:val="1"/>
    <w:qFormat/>
    <w:uiPriority w:val="0"/>
    <w:pPr>
      <w:keepNext/>
      <w:keepLines/>
      <w:spacing w:before="400" w:after="200"/>
      <w:ind w:firstLine="0"/>
      <w:outlineLvl w:val="0"/>
    </w:pPr>
    <w:rPr>
      <w:rFonts w:ascii="Calibri" w:hAnsi="Calibri" w:eastAsia="微软雅黑"/>
      <w:b/>
      <w:color w:val="1A365D"/>
      <w:sz w:val="32"/>
    </w:rPr>
  </w:style>
  <w:style w:type="paragraph" w:styleId="3">
    <w:name w:val="heading 2"/>
    <w:basedOn w:val="1"/>
    <w:qFormat/>
    <w:uiPriority w:val="0"/>
    <w:pPr>
      <w:keepNext/>
      <w:keepLines/>
      <w:spacing w:before="280" w:after="120"/>
      <w:ind w:firstLine="0"/>
      <w:outlineLvl w:val="1"/>
    </w:pPr>
    <w:rPr>
      <w:rFonts w:ascii="Calibri" w:hAnsi="Calibri" w:eastAsia="微软雅黑"/>
      <w:b/>
      <w:color w:val="2B6CB0"/>
      <w:sz w:val="24"/>
    </w:rPr>
  </w:style>
  <w:style w:type="character" w:default="1" w:styleId="5">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6">
    <w:name w:val="List Paragraph"/>
    <w:basedOn w:val="1"/>
    <w:qFormat/>
    <w:uiPriority w:val="0"/>
    <w:pPr>
      <w:spacing w:after="80"/>
      <w:ind w:left="480" w:hanging="240"/>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21</Pages>
  <Words>2215</Words>
  <Characters>2312</Characters>
  <TotalTime>13</TotalTime>
  <ScaleCrop>false</ScaleCrop>
  <LinksUpToDate>false</LinksUpToDate>
  <CharactersWithSpaces>2322</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2026-05-18T03:56:00Z</dcterms:created>
  <dc:creator>Lenovo</dc:creator>
  <cp:lastModifiedBy>尹文静</cp:lastModifiedBy>
  <dcterms:modified xsi:type="dcterms:W3CDTF">2026-06-14T10:15:29Z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eyJoZGlkIjoiNDIxNGYxNTI4MTEzMDc1MTMzNzJlMWRiM2I0ZTk3MWEiLCJ1c2VySWQiOiIxNzUwNDA4MjIxIn0=</vt:lpwstr>
  </property>
  <property fmtid="{D5CDD505-2E9C-101B-9397-08002B2CF9AE}" pid="3" name="KSOProductBuildVer">
    <vt:lpwstr>2052-12.1.0.26895</vt:lpwstr>
  </property>
  <property fmtid="{D5CDD505-2E9C-101B-9397-08002B2CF9AE}" pid="4" name="ICV">
    <vt:lpwstr>3582F67B51A74AE5B748FA79462C5C9F_13</vt:lpwstr>
  </property>
</Properties>
</file>