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第5章  数据库物理结构设计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物理结构设计是在逻辑结构设计的基础上，为每个关系模式确定其在具体数据库管理系统（MySQL 8.0）中的物理存储方案。本章的核心任务包括：逐一确定每张数据表的字段名、数据类型与长度、是否允许空值、默认值配置及各类完整性约束（PRIMARY KEY、FOREIGN KEY、CHECK、UNIQUE、DEFAULT）；说明存储引擎（InnoDB）与字符集（utf8mb4）的选择依据；定义索引的物理存储方式。物理结构设计直接产生可在MySQL中执行的DDL建表语句，是第6章数据库实施的直接前置工作。</w:t>
      </w:r>
    </w:p>
    <w:p>
      <w:pPr>
        <w:pStyle w:val="Heading2"/>
      </w:pPr>
      <w:r>
        <w:t>5.1  表结构设计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节依据第4章逻辑结构设计中确定的12个关系模式，逐一设计每张数据表的物理存储结构。数据类型选择遵循以下原则：（1）字符型字段选用VARCHAR以节约存储空间，仅在定长编码字段（如college_id、researcher_id）使用CHAR；（2）金额字段统一使用DECIMAL(12,2)以保证精度，避免浮点误差；（3）日期字段使用DATE类型，仅记录日期信息无需时间部分；（4）枚举值字段（如type、status、role）使用ENUM类型，在数据库层面限制非法取值；（5）自增主键使用INT AUTO_INCREMENT。</w:t>
      </w:r>
    </w:p>
    <w:p>
      <w:pPr>
        <w:pStyle w:val="Heading3"/>
      </w:pPr>
      <w:r>
        <w:t>5.1.1  学院表（college）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存储各学院的机构信息，是研究人员表的上级参照表。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college_id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CHAR(4)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学院编号，C001~C006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VARCHAR(50)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学院全称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dean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院长姓名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tel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学院联系电话</w:t>
            </w:r>
          </w:p>
        </w:tc>
      </w:tr>
    </w:tbl>
    <w:p/>
    <w:p>
      <w:pPr>
        <w:pStyle w:val="Heading3"/>
      </w:pPr>
      <w:r>
        <w:t>5.1.2  研究人员表（researcher）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存储系统所有用户信息，角色字段区分科研人员、评审专家、科研处管理员和财务处管理员。college_id外键关联学院表，删除学院时设为NULL以保留用户记录。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CHAR(10)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工号，R开头+4位数字，如R0001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用户姓名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password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VARCHAR(100)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123456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DEFAULT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登录密码，当前为明文（待改为bcrypt加密）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title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职称：教授/副教授/讲师/助教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college_id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CHAR(4)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KEY→college(college_id) ON DELETE SET 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所属学院编号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phone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联系电话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email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VARCHAR(50)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电子邮箱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role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ENUM('科研人员','专家','科研处','财务处')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科研人员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DEFAULT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用户角色</w:t>
            </w:r>
          </w:p>
        </w:tc>
      </w:tr>
    </w:tbl>
    <w:p/>
    <w:p>
      <w:pPr>
        <w:pStyle w:val="Heading3"/>
      </w:pPr>
      <w:r>
        <w:t>5.1.3  科研项目表（project）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系统的核心数据表，存储所有科研项目信息。status字段定义了10种项目状态，覆盖从申报到验收的全生命周期。leader_id外键关联研究人员表。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项目编号，格式P+年份+序号，如P2024001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name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项目名称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type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ENUM('纵向','横向')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项目类型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level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级别：国家级/省部级/市厅级/横向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leader_id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CHAR(10)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KEY→researcher(researcher_id)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项目负责人工号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apply_date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申请日期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start_date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项目开始日期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end_date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项目结束日期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budget_total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DECIMAL(12,2)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总预算（万元）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status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ENUM('申报中','形式审查','专家评审','立项公示','已立项','执行中','验收申请','验收评审','验收通过','终止')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申报中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DEFAULT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项目当前状态，10种状态流转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acceptance_date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验收日期，由触发器自动填充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file_url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附件文件路径</w:t>
            </w:r>
          </w:p>
        </w:tc>
      </w:tr>
    </w:tbl>
    <w:p/>
    <w:p>
      <w:pPr>
        <w:pStyle w:val="Heading3"/>
      </w:pPr>
      <w:r>
        <w:t>5.1.4  预算科目表（budget）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存储每个项目的预算科目明细，一个项目可编制多个预算科目。project_id外键关联项目表，删除项目时级联删除预算科目。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budget_id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AUTO_INCREMENT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科目ID，自增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KEY→project(project_id) ON DELETE CASCADE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所属项目编号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category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VARCHAR(50)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科目名称：设备费/材料费/差旅费/劳务费/会议费/其他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amount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DECIMAL(12,2)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预算金额（万元）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spent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DECIMAL(12,2)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0.00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DEFAULT 0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已支出金额（万元），由触发器自动更新</w:t>
            </w:r>
          </w:p>
        </w:tc>
      </w:tr>
    </w:tbl>
    <w:p/>
    <w:p>
      <w:pPr>
        <w:pStyle w:val="Heading3"/>
      </w:pPr>
      <w:r>
        <w:t>5.1.5  经费流水表（expenditure）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记录每一笔科研经费的到账或支出明细。type字段区分"到账"与"支出"，approval_status字段跟踪审批流程。三个外键分别关联项目表、预算科目表和研究人员表。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exp_id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AUTO_INCREMENT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流水ID，自增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KEY→project(project_id)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所属项目编号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budget_id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KEY→budget(budget_id)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关联预算科目（支出时必填）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type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ENUM('到账','支出')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交易类型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amount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DECIMAL(12,2)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金额（万元）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exp_date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交易日期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purpose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用途说明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operator_id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CHAR(10)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KEY→researcher(researcher_id)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经办人/操作员工号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approval_status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ENUM('待审批','已通过','已驳回')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待审批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DEFAULT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审批状态</w:t>
            </w:r>
          </w:p>
        </w:tc>
      </w:tr>
    </w:tbl>
    <w:p/>
    <w:p>
      <w:pPr>
        <w:pStyle w:val="Heading3"/>
      </w:pPr>
      <w:r>
        <w:t>5.1.6  评审记录表（review）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存储专家对项目的评审意见，由m:n联系转换而来。复合主键(project_id, expert_id)确保每位专家对一个项目仅有一条评审记录。result字段取值约束了评审结果的合法性。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(复合)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被评审项目编号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expert_id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CHAR(10)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(复合)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评审专家工号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result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ENUM('通过','不通过')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评审结果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CHECK(score&gt;=0 AND score&lt;=100)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评审打分，0-100分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comment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评审评语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review_date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评审日期</w:t>
            </w:r>
          </w:p>
        </w:tc>
      </w:tr>
    </w:tbl>
    <w:p/>
    <w:p>
      <w:pPr>
        <w:pStyle w:val="Heading3"/>
      </w:pPr>
      <w:r>
        <w:t>5.1.7  通知公告表（notice）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存储科研处发布的项目申报通知。按发布时间倒序查询，支持所有用户查看。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notice_id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AUTO_INCREMENT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通知ID，自增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title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通知标题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content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通知正文内容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publish_date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发布日期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publisher_id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CHAR(10)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KEY→researcher(researcher_id)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发布人工号</w:t>
            </w:r>
          </w:p>
        </w:tc>
      </w:tr>
    </w:tbl>
    <w:p/>
    <w:p>
      <w:pPr>
        <w:pStyle w:val="Heading3"/>
      </w:pPr>
      <w:r>
        <w:t>5.1.8  合同表（contract）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存储项目合同/任务书信息，与项目一对一关联。project_id设置为UNIQUE约束确保一一对应。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contract_id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AUTO_INCREMENT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合同ID，自增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KEY→project(project_id) UNIQUE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关联项目编号，唯一约束保证1:1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file_url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合同文件存储路径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sign_date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合同签署日期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content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合同主要内容描述</w:t>
            </w:r>
          </w:p>
        </w:tc>
      </w:tr>
    </w:tbl>
    <w:p/>
    <w:p>
      <w:pPr>
        <w:pStyle w:val="Heading3"/>
      </w:pPr>
      <w:r>
        <w:t>5.1.9  进展报告表（progress_report）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存储科研人员按年度提交的项目进展报告，初始状态为"待审核"由科研处审核。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report_id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AUTO_INCREMENT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报告ID，自增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KEY→project(project_id)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关联项目编号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report_year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报告年度，如2024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submit_date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提交日期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content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报告正文内容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review_status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ENUM('待审核','已通过','已驳回')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待审核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DEFAULT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审核状态</w:t>
            </w:r>
          </w:p>
        </w:tc>
      </w:tr>
    </w:tbl>
    <w:p/>
    <w:p>
      <w:pPr>
        <w:pStyle w:val="Heading3"/>
      </w:pPr>
      <w:r>
        <w:t>5.1.10  变更申请表（change_request）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存储项目执行过程中的变更申请，支持三种变更类型。old_value和new_value分别记录变更前后的值。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change_id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AUTO_INCREMENT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变更ID，自增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KEY→project(project_id)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关联项目编号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change_type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ENUM('预算调整','延期','成员变更')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变更类型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old_value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变更前的值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new_value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VARCHAR(200)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变更后的值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reason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TEXT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变更理由说明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request_date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申请日期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approval_status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ENUM('待审批','已通过','已驳回')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待审批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DEFAULT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审批状态</w:t>
            </w:r>
          </w:p>
        </w:tc>
      </w:tr>
    </w:tbl>
    <w:p/>
    <w:p>
      <w:pPr>
        <w:pStyle w:val="Heading3"/>
      </w:pPr>
      <w:r>
        <w:t>5.1.11  验收记录表（acceptance）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存储项目验收申请与评审结果信息。acceptance_date由触发器trg_acceptance_update在评审通过时自动填充。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acceptance_id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AUTO_INCREMENT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验收ID，自增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KEY→project(project_id)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关联项目编号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apply_date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验收申请提交日期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review_result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ENUM('通过','不通过')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验收评审结果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acceptance_date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验收通过日期，触发器自动填充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certificate_url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结题证书文件链接</w:t>
            </w:r>
          </w:p>
        </w:tc>
      </w:tr>
    </w:tbl>
    <w:p/>
    <w:p>
      <w:pPr>
        <w:pStyle w:val="Heading3"/>
      </w:pPr>
      <w:r>
        <w:t>5.1.12  科研成果表（achievement）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存储科研人员登记的各类科研成果，支持六种成果类型。review_status字段支持科研处审核流程。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数据类型/长度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允许为空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4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ach_id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PRIMARY KEY AUTO_INCREMENT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成果ID，自增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CHAR(20)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FOREIGN KEY→project(project_id)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关联项目编号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type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ENUM('论文','专利','软件著作权','获奖','标准','成果转化')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成果类型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title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VARCHAR(200)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成果标题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publish_date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DATE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发表日期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author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VARCHAR(100)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作者/完成人</w:t>
            </w:r>
          </w:p>
        </w:tc>
      </w:tr>
      <w:tr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file_url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VARCHAR(255)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是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441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附件链接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review_status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ENUM('待审核','已通过','已驳回')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待审核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DEFAULT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审核状态</w:t>
            </w:r>
          </w:p>
        </w:tc>
      </w:tr>
    </w:tbl>
    <w:p/>
    <w:p>
      <w:pPr>
        <w:pStyle w:val="Heading2"/>
      </w:pPr>
      <w:r>
        <w:t>5.2  约束与索引设计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完整性约束是数据库物理结构设计的核心组成部分，它在数据库引擎层面保障数据的正确性、一致性和完整性。本节系统梳理本数据库采用的全部约束类型及索引配置。</w:t>
      </w:r>
    </w:p>
    <w:p>
      <w:pPr>
        <w:pStyle w:val="Heading3"/>
      </w:pPr>
      <w:r>
        <w:t>5.2.1  PRIMARY KEY 主键约束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每张表均定义了PRIMARY KEY约束（见表5-1至表5-12）。主键采用两种策略：对于编码型标识符（如college_id、researcher_id、project_id），使用CHAR类型并显式赋值；对于流水型记录（如budget_id、exp_id、notice_id等），使用INT AUTO_INCREMENT自增，确保唯一性和插入性能。复合主键仅出现于review表（project_id + expert_id），对应m:n联系的关联关系模式。</w:t>
      </w:r>
    </w:p>
    <w:p>
      <w:pPr>
        <w:pStyle w:val="Heading3"/>
      </w:pPr>
      <w:r>
        <w:t>5.2.2  FOREIGN KEY 外键约束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系统中所有实体间的关联均通过FOREIGN KEY约束在数据库层面明确定义，确保引用完整性。表5-13汇总了全部外键约束及其级联策略。级联策略的选择遵循以下原则：（1）依赖型实体（如预算科目归属于项目）采用ON DELETE CASCADE — 项目删除时其预算科目自动删除，避免孤数据；（2）参照型关联（如研究人员引用学院、项目引用研究人员）采用ON DELETE SET NULL — 被引用记录删除时外键字段置NULL，保留数据的可追溯性；（3）流水型关联（如经费流水引用项目）不设级联 — 历史流水记录应永久保留。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子表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外键字段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父表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引用字段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级联删除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级联更新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FK-01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college_id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college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college_id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SET NULL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leader_id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FK-03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budget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CASCADE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expenditure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FK-05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expenditure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budget_id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budget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budget_id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expenditure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operator_id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SET NULL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FK-07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review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CASCADE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review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expert_id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FK-09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notice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publisher_id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SET NULL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FK-10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contract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CASCADE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FK-11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progress_report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CASCADE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FK-12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change_request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CASCADE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FK-13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acceptance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CASCADE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FK-14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achievement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project_id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CASCADE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t>5.2.3  CHECK 约束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CHECK约束用于在数据库层面强制执行字段取值的业务规则，防止非法数据写入。本系统中主要的CHECK约束包括：review表的score字段 CHECK(score &gt;= 0 AND score &lt;= 100) 限定打分范围；budget表应确保amount &gt; 0（预算金额必须为正数）；expenditure表应确保amount &gt; 0（交易金额必须为正数）。MySQL 8.0完整支持CHECK约束的强制执行（MySQL 5.7及之前版本仅做语法兼容而不实际执行验证），本系统基于MySQL 8.0构建，CHECK约束可正常生效。</w:t>
      </w:r>
    </w:p>
    <w:p>
      <w:pPr>
        <w:pStyle w:val="Heading3"/>
      </w:pPr>
      <w:r>
        <w:t>5.2.4  DEFAULT 默认值约束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DEFAULT约束为字段提供合理的初始值，减少数据插入时的遗漏风险。各表的主要默认值配置如下：（1）researcher.password 默认'123456' — 新用户创建时使用统一初始密码；（2）researcher.role 默认'科研人员' — 大多数新注册用户为科研人员角色；（3）project.status 默认'申报中' — 项目创建的初始状态；（4）budget.spent 默认0.00 — 新预算科目的已支出从零开始；（5）expenditure.approval_status 默认'待审批' — 经费申请提交后的初始审批状态；（6）change_request.approval_status 默认'待审批' — 变更申请的初始状态；（7）progress_report.review_status 默认'待审核' — 报告提交后的初始审核状态；（8）achievement.review_status 默认'待审核' — 成果登记的初始审核状态。</w:t>
      </w:r>
    </w:p>
    <w:p>
      <w:pPr>
        <w:pStyle w:val="Heading3"/>
      </w:pPr>
      <w:r>
        <w:t>5.2.5  UNIQUE 唯一约束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UNIQUE约束确保特定字段或字段组合在表中不重复。本系统的主要唯一约束包括：（1）contract.project_id 设置UNIQUE约束，保证合同与项目的一对一对应关系，防止一个项目被关联多个合同；（2）review表的复合主键(project_id, expert_id)同时也实现了UNIQUE约束的效果——每位专家对一个项目只能创建一条评审记录；（3）如未来需要，可考虑对researcher.email和researcher.phone添加UNIQUE约束，当前设计未包含此限制。</w:t>
      </w:r>
    </w:p>
    <w:p>
      <w:pPr>
        <w:pStyle w:val="Heading3"/>
      </w:pPr>
      <w:r>
        <w:t>5.2.6  索引配置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根据第4章4.4节的索引设计方案，为以下9个高频查询字段建立普通索引（BTREE）：project.leader_id、project.status、project.end_date、expenditure.project_id、expenditure.approval_status、review.expert_id、achievement.project_id、researcher.college_id、budget.project_id。索引采用InnoDB存储引擎默认的BTREE结构，适用于等值查询、范围查询和排序操作。主键索引（聚簇索引）和所有外键索引由数据库系统自动创建，不在此重复统计。</w:t>
      </w:r>
    </w:p>
    <w:p>
      <w:pPr>
        <w:pStyle w:val="Heading2"/>
      </w:pPr>
      <w:r>
        <w:t>5.3  存储引擎与字符集设计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存储引擎和字符集的选择直接影响数据库的事务支持能力、并发性能、数据完整性和国际化兼容性。本系统基于以下分析，选定InnoDB作为存储引擎、utf8mb4作为字符集。</w:t>
      </w:r>
    </w:p>
    <w:p>
      <w:pPr>
        <w:pStyle w:val="Heading3"/>
      </w:pPr>
      <w:r>
        <w:t>5.3.1  存储引擎选择：InnoDB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MySQL支持多种存储引擎，其中InnoDB和MyISAM是两种最常用的选择。本系统所有表统一选用InnoDB引擎，理由如下：（1）事务支持（ACID）— InnoDB支持COMMIT/ROLLBACK事务机制，经费审批流程（支出审批+更新预算）必须在同一事务中原子执行，触发器trg_expenditure_after_approve的逻辑也依赖事务回滚机制（SIGNAL SQLSTATE触发隐式回滚），MyISAM不支持事务，无法满足此需求；（2）行级锁 — InnoDB采用行级锁定（Row-Level Locking），在高并发场景下（50人同时操作），行锁可有效减少锁冲突、提升并发吞吐量，而MyISAM仅支持表级锁；（3）外键支持 — InnoDB是MySQL唯一支持FOREIGN KEY约束的存储引擎，本系统14个外键约束必须在InnoDB下才能生效；（4）崩溃恢复 — InnoDB通过重做日志（Redo Log）和撤销日志（Undo Log）实现自动崩溃恢复，保障数据安全。</w:t>
      </w:r>
    </w:p>
    <w:p>
      <w:pPr>
        <w:pStyle w:val="Heading3"/>
      </w:pPr>
      <w:r>
        <w:t>5.3.2  字符集选择：utf8mb4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字符集选择utf8mb4（UTF-8的完整四字节实现），排序规则选择utf8mb4_unicode_ci（大小写不敏感、基于Unicode标准的排序规则）。选择理由如下：（1）utf8mb4是MySQL中UTF-8的完整实现，支持所有Unicode字符（包括Emoji和罕见汉字），而MySQL的"utf8"字符集仅支持最多三字节的UTF-8，无法存储四字节字符；（2）unicode_ci排序规则提供不区分大小写的字符串比较，同时遵循Unicode Collation Algorithm（UCA），对于中文项目的名称检索更加友好；（3）统一字符集避免了跨表JOIN查询时的字符集转换开销和潜在乱码问题。</w:t>
      </w:r>
    </w:p>
    <w:p>
      <w:pPr>
        <w:pStyle w:val="Heading3"/>
      </w:pPr>
      <w:r>
        <w:t>5.3.3  数据表物理存储汇总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表5-14汇总了全部12张数据表的核心物理存储参数，包括存储引擎、字符集、预计初始记录数和单行估计大小，为数据库容量规划和性能调优提供依据。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存储引擎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字符集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预计初始记录数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单行估计大小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索引数量(含自动)</w:t>
            </w:r>
          </w:p>
        </w:tc>
        <w:tc>
          <w:tcPr>
            <w:tcW w:type="dxa" w:w="12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college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~120 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学院维度表，数据量极小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researcher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23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~350 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用户表，增长缓慢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project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30+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~500 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核心表，高频读写，持续增长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budget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43+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~150 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随项目数增长，中等增速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expenditure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14+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~300 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高频插入，大量增长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review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8+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~200 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每个项目多条，中等增速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notice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6+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~500 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少量增长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contract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以项目数为准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~300 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与项目1:1对应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progress_report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每年递増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~500 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每年每个项目至少1条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change_request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按需增长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~400 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按需增长</w:t>
            </w:r>
          </w:p>
        </w:tc>
      </w:tr>
      <w:tr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acceptance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以项目数为准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~300 B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235"/>
            <w:shd w:fill="F2F6FC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与项目1:1对应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achievement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InnoDB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utf8mb4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30+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~400 B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6"/>
              </w:rPr>
              <w:t>每项目可有多条，持续增长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