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5C4" w:rsidRDefault="00C40A32"/>
    <w:p w:rsidR="00A604F6" w:rsidRDefault="00A604F6"/>
    <w:p w:rsidR="00A604F6" w:rsidRDefault="00A604F6">
      <w:r>
        <w:rPr>
          <w:noProof/>
        </w:rPr>
        <w:drawing>
          <wp:inline distT="0" distB="0" distL="0" distR="0" wp14:anchorId="375DC628" wp14:editId="46B7A7A8">
            <wp:extent cx="5943600" cy="2759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/>
    <w:p w:rsidR="00A604F6" w:rsidRDefault="00A604F6">
      <w:r>
        <w:rPr>
          <w:noProof/>
        </w:rPr>
        <w:lastRenderedPageBreak/>
        <w:drawing>
          <wp:inline distT="0" distB="0" distL="0" distR="0" wp14:anchorId="5FABF3A8" wp14:editId="7EF25897">
            <wp:extent cx="5943600" cy="78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F6" w:rsidRDefault="00A604F6">
      <w:r>
        <w:rPr>
          <w:noProof/>
        </w:rPr>
        <w:drawing>
          <wp:inline distT="0" distB="0" distL="0" distR="0" wp14:anchorId="52AB58A4" wp14:editId="466A2BA9">
            <wp:extent cx="594360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5" w:rsidRDefault="00A75505"/>
    <w:p w:rsidR="008D5BC4" w:rsidRDefault="008D5BC4">
      <w:r>
        <w:rPr>
          <w:noProof/>
        </w:rPr>
        <w:drawing>
          <wp:inline distT="0" distB="0" distL="0" distR="0" wp14:anchorId="19356C5A" wp14:editId="35479DD0">
            <wp:extent cx="5943600" cy="229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C4" w:rsidRDefault="008D5BC4"/>
    <w:p w:rsidR="00A75505" w:rsidRDefault="00A75505">
      <w:r>
        <w:rPr>
          <w:noProof/>
        </w:rPr>
        <w:lastRenderedPageBreak/>
        <w:drawing>
          <wp:inline distT="0" distB="0" distL="0" distR="0" wp14:anchorId="5813125F" wp14:editId="70C0A1F5">
            <wp:extent cx="594360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5" w:rsidRDefault="00A75505">
      <w:r>
        <w:rPr>
          <w:noProof/>
        </w:rPr>
        <w:drawing>
          <wp:inline distT="0" distB="0" distL="0" distR="0" wp14:anchorId="2C665CBB" wp14:editId="727FBA9B">
            <wp:extent cx="5943600" cy="3090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8A" w:rsidRDefault="008A3A8A" w:rsidP="00F619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Wide transformation:</w:t>
      </w:r>
    </w:p>
    <w:p w:rsidR="00F619A7" w:rsidRDefault="00F619A7" w:rsidP="00F619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Data </w:t>
      </w:r>
      <w:r>
        <w:rPr>
          <w:rFonts w:ascii="LiberationSerif" w:hAnsi="LiberationSerif" w:cs="LiberationSerif"/>
          <w:sz w:val="29"/>
          <w:szCs w:val="29"/>
        </w:rPr>
        <w:t>belonging to one key will be shuffled to the same executor. So, ever</w:t>
      </w:r>
      <w:r>
        <w:rPr>
          <w:rFonts w:ascii="LiberationSerif" w:hAnsi="LiberationSerif" w:cs="LiberationSerif"/>
          <w:sz w:val="29"/>
          <w:szCs w:val="29"/>
        </w:rPr>
        <w:t xml:space="preserve">y transformation of this league </w:t>
      </w:r>
      <w:r>
        <w:rPr>
          <w:rFonts w:ascii="LiberationSerif" w:hAnsi="LiberationSerif" w:cs="LiberationSerif"/>
          <w:sz w:val="29"/>
          <w:szCs w:val="29"/>
        </w:rPr>
        <w:t>provides an overloaded function, which allows the user to provide the partitioner of his/her choice.</w:t>
      </w:r>
    </w:p>
    <w:p w:rsidR="008A3A8A" w:rsidRDefault="008A3A8A" w:rsidP="008A3A8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Apache Spark uses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Hash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Partitioner </w:t>
      </w:r>
      <w:r>
        <w:rPr>
          <w:rFonts w:ascii="LiberationSerif" w:hAnsi="LiberationSerif" w:cs="LiberationSerif"/>
          <w:sz w:val="29"/>
          <w:szCs w:val="29"/>
        </w:rPr>
        <w:t>by default.</w:t>
      </w:r>
    </w:p>
    <w:p w:rsidR="003C4356" w:rsidRDefault="003C4356" w:rsidP="008A3A8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3C4356" w:rsidRDefault="003C4356" w:rsidP="003C435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>As per HashPartitioner, the resulted partition for a given key is decided by the following formula:</w:t>
      </w:r>
    </w:p>
    <w:p w:rsidR="003C4356" w:rsidRPr="003C4356" w:rsidRDefault="003C4356" w:rsidP="003C435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r w:rsidRPr="003C4356">
        <w:rPr>
          <w:rFonts w:ascii="LiberationMono" w:hAnsi="LiberationMono" w:cs="LiberationMono"/>
        </w:rPr>
        <w:t>{hashCode of the key}%{number of partitions}</w:t>
      </w:r>
    </w:p>
    <w:p w:rsidR="003C4356" w:rsidRDefault="003C4356" w:rsidP="003C4356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As Spark cannot decide the number of partitions by itself, therefore it keeps: </w:t>
      </w:r>
      <w:r>
        <w:rPr>
          <w:rFonts w:ascii="LiberationSerif-Italic" w:hAnsi="LiberationSerif-Italic" w:cs="LiberationSerif-Italic"/>
          <w:i/>
          <w:iCs/>
          <w:sz w:val="29"/>
          <w:szCs w:val="29"/>
        </w:rPr>
        <w:t>number of partitions =</w:t>
      </w:r>
    </w:p>
    <w:p w:rsidR="003C4356" w:rsidRPr="000A7C2A" w:rsidRDefault="003C4356" w:rsidP="003C435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number of partitions of largest upstream RDD, </w:t>
      </w:r>
      <w:r>
        <w:rPr>
          <w:rFonts w:ascii="LiberationSerif" w:hAnsi="LiberationSerif" w:cs="LiberationSerif"/>
          <w:sz w:val="29"/>
          <w:szCs w:val="29"/>
        </w:rPr>
        <w:t>where the largest up</w:t>
      </w:r>
      <w:r w:rsidR="000A7C2A">
        <w:rPr>
          <w:rFonts w:ascii="LiberationSerif" w:hAnsi="LiberationSerif" w:cs="LiberationSerif"/>
          <w:sz w:val="29"/>
          <w:szCs w:val="29"/>
        </w:rPr>
        <w:t xml:space="preserve">stream RDD is the RDD with most </w:t>
      </w:r>
      <w:r>
        <w:rPr>
          <w:rFonts w:ascii="LiberationSerif" w:hAnsi="LiberationSerif" w:cs="LiberationSerif"/>
          <w:sz w:val="29"/>
          <w:szCs w:val="29"/>
        </w:rPr>
        <w:t>number of partitions in the upstream DAG.</w:t>
      </w:r>
      <w:r w:rsidR="00C40A32">
        <w:rPr>
          <w:rFonts w:ascii="LiberationSerif" w:hAnsi="LiberationSerif" w:cs="LiberationSerif"/>
          <w:sz w:val="29"/>
          <w:szCs w:val="29"/>
        </w:rPr>
        <w:t xml:space="preserve">To </w:t>
      </w:r>
      <w:r w:rsidR="00C40A32">
        <w:rPr>
          <w:rFonts w:ascii="LiberationSerif" w:hAnsi="LiberationSerif" w:cs="LiberationSerif"/>
          <w:sz w:val="29"/>
          <w:szCs w:val="29"/>
        </w:rPr>
        <w:t xml:space="preserve">avoid </w:t>
      </w:r>
      <w:r w:rsidR="00C40A32">
        <w:rPr>
          <w:rFonts w:ascii="LiberationSerif-Italic" w:hAnsi="LiberationSerif-Italic" w:cs="LiberationSerif-Italic"/>
          <w:i/>
          <w:iCs/>
          <w:sz w:val="29"/>
          <w:szCs w:val="29"/>
        </w:rPr>
        <w:t xml:space="preserve">Out Of Memory </w:t>
      </w:r>
      <w:r w:rsidR="00C40A32">
        <w:rPr>
          <w:rFonts w:ascii="LiberationSerif" w:hAnsi="LiberationSerif" w:cs="LiberationSerif"/>
          <w:sz w:val="29"/>
          <w:szCs w:val="29"/>
        </w:rPr>
        <w:t>errors</w:t>
      </w:r>
      <w:r w:rsidR="00C40A32">
        <w:rPr>
          <w:rFonts w:ascii="LiberationSerif" w:hAnsi="LiberationSerif" w:cs="LiberationSerif"/>
          <w:sz w:val="29"/>
          <w:szCs w:val="29"/>
        </w:rPr>
        <w:t>.</w:t>
      </w:r>
      <w:bookmarkStart w:id="0" w:name="_GoBack"/>
      <w:bookmarkEnd w:id="0"/>
    </w:p>
    <w:sectPr w:rsidR="003C4356" w:rsidRPr="000A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73F"/>
    <w:rsid w:val="000A7C2A"/>
    <w:rsid w:val="002429BB"/>
    <w:rsid w:val="003C4356"/>
    <w:rsid w:val="004428DA"/>
    <w:rsid w:val="005B050D"/>
    <w:rsid w:val="007D5A17"/>
    <w:rsid w:val="00825D0C"/>
    <w:rsid w:val="00863AD8"/>
    <w:rsid w:val="008A3A8A"/>
    <w:rsid w:val="008D5BC4"/>
    <w:rsid w:val="00A604F6"/>
    <w:rsid w:val="00A75505"/>
    <w:rsid w:val="00C40A32"/>
    <w:rsid w:val="00CA173F"/>
    <w:rsid w:val="00D450C1"/>
    <w:rsid w:val="00F6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B988"/>
  <w15:chartTrackingRefBased/>
  <w15:docId w15:val="{C4DD42E3-9595-4DB9-A081-AA8BF415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9</cp:revision>
  <dcterms:created xsi:type="dcterms:W3CDTF">2018-05-04T01:26:00Z</dcterms:created>
  <dcterms:modified xsi:type="dcterms:W3CDTF">2018-11-22T02:22:00Z</dcterms:modified>
</cp:coreProperties>
</file>