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Urinary</w:t>
      </w:r>
      <w:r>
        <w:t xml:space="preserve"> </w:t>
      </w:r>
      <w:r>
        <w:t xml:space="preserve">excretion</w:t>
      </w:r>
      <w:r>
        <w:t xml:space="preserve"> </w:t>
      </w:r>
      <w:r>
        <w:t xml:space="preserve">of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  <w:r>
        <w:t xml:space="preserve"> </w:t>
      </w:r>
      <w:r>
        <w:t xml:space="preserve">binidng</w:t>
      </w:r>
      <w:r>
        <w:t xml:space="preserve"> </w:t>
      </w:r>
      <w:r>
        <w:t xml:space="preserve">protein</w:t>
      </w:r>
      <w:r>
        <w:t xml:space="preserve"> </w:t>
      </w:r>
      <w:r>
        <w:t xml:space="preserve">across</w:t>
      </w:r>
      <w:r>
        <w:t xml:space="preserve"> </w:t>
      </w:r>
      <w:r>
        <w:t xml:space="preserve">varying</w:t>
      </w:r>
      <w:r>
        <w:t xml:space="preserve"> </w:t>
      </w:r>
      <w:r>
        <w:t xml:space="preserve">degrees</w:t>
      </w:r>
      <w:r>
        <w:t xml:space="preserve"> </w:t>
      </w:r>
      <w:r>
        <w:t xml:space="preserve">of</w:t>
      </w:r>
      <w:r>
        <w:t xml:space="preserve"> </w:t>
      </w:r>
      <w:r>
        <w:t xml:space="preserve">kidney</w:t>
      </w:r>
      <w:r>
        <w:t xml:space="preserve"> </w:t>
      </w:r>
      <w:r>
        <w:t xml:space="preserve">dysfunction</w:t>
      </w:r>
      <w:r>
        <w:t xml:space="preserve"> </w:t>
      </w:r>
      <w:r>
        <w:t xml:space="preserve">and</w:t>
      </w:r>
      <w:r>
        <w:t xml:space="preserve"> </w:t>
      </w:r>
      <w:r>
        <w:t xml:space="preserve">dysglycemia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1" w:name="subject-characteristics"/>
      <w:bookmarkEnd w:id="21"/>
      <w:r>
        <w:t xml:space="preserve">Subject Characteristics</w:t>
      </w:r>
    </w:p>
    <w:p>
      <w:pPr>
        <w:pStyle w:val="TableCaption"/>
      </w:pPr>
      <w:r>
        <w:t xml:space="preserve">Subject characteristics</w:t>
      </w:r>
    </w:p>
    <w:tbl>
      <w:tblPr>
        <w:tblStyle w:val="TableNormal"/>
        <w:tblW w:type="pct" w:w="5555.555555555556"/>
        <w:tblLook w:firstRow="1"/>
        <w:tblCaption w:val="Subject characteristics"/>
      </w:tblPr>
      <w:tblGrid>
        <w:gridCol w:w="3740"/>
        <w:gridCol w:w="165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49.8 (10.0)</w:t>
            </w:r>
          </w:p>
        </w:tc>
        <w:tc>
          <w:p>
            <w:pPr>
              <w:pStyle w:val="Compact"/>
              <w:jc w:val="left"/>
            </w:pPr>
            <w:r>
              <w:t xml:space="preserve">54.5 (9.9)</w:t>
            </w:r>
          </w:p>
        </w:tc>
        <w:tc>
          <w:p>
            <w:pPr>
              <w:pStyle w:val="Compact"/>
              <w:jc w:val="left"/>
            </w:pPr>
            <w:r>
              <w:t xml:space="preserve">57.1 (9.7)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31.1 (6.2)</w:t>
            </w:r>
          </w:p>
        </w:tc>
        <w:tc>
          <w:p>
            <w:pPr>
              <w:pStyle w:val="Compact"/>
              <w:jc w:val="left"/>
            </w:pPr>
            <w:r>
              <w:t xml:space="preserve">31.2 (6.3)</w:t>
            </w:r>
          </w:p>
        </w:tc>
        <w:tc>
          <w:p>
            <w:pPr>
              <w:pStyle w:val="Compact"/>
              <w:jc w:val="left"/>
            </w:pPr>
            <w:r>
              <w:t xml:space="preserve">31.0 (6.4)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Waist Circumference (cm)</w:t>
            </w:r>
          </w:p>
        </w:tc>
        <w:tc>
          <w:p>
            <w:pPr>
              <w:pStyle w:val="Compact"/>
              <w:jc w:val="left"/>
            </w:pPr>
            <w:r>
              <w:t xml:space="preserve">99.0 (15.4)</w:t>
            </w:r>
          </w:p>
        </w:tc>
        <w:tc>
          <w:p>
            <w:pPr>
              <w:pStyle w:val="Compact"/>
              <w:jc w:val="left"/>
            </w:pPr>
            <w:r>
              <w:t xml:space="preserve">100.1 (15.2)</w:t>
            </w:r>
          </w:p>
        </w:tc>
        <w:tc>
          <w:p>
            <w:pPr>
              <w:pStyle w:val="Compact"/>
              <w:jc w:val="left"/>
            </w:pPr>
            <w:r>
              <w:t xml:space="preserve">100.7 (15.4)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Estimated 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94.9 (14.7)</w:t>
            </w:r>
          </w:p>
        </w:tc>
        <w:tc>
          <w:p>
            <w:pPr>
              <w:pStyle w:val="Compact"/>
              <w:jc w:val="left"/>
            </w:pPr>
            <w:r>
              <w:t xml:space="preserve">89.4 (17.1)</w:t>
            </w:r>
          </w:p>
        </w:tc>
        <w:tc>
          <w:p>
            <w:pPr>
              <w:pStyle w:val="Compact"/>
              <w:jc w:val="left"/>
            </w:pPr>
            <w:r>
              <w:t xml:space="preserve">90.7 (15.0)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Microalbumin:Creatinine</w:t>
            </w:r>
          </w:p>
        </w:tc>
        <w:tc>
          <w:p>
            <w:pPr>
              <w:pStyle w:val="Compact"/>
              <w:jc w:val="left"/>
            </w:pPr>
            <w:r>
              <w:t xml:space="preserve">1.4 (5.4)</w:t>
            </w:r>
          </w:p>
        </w:tc>
        <w:tc>
          <w:p>
            <w:pPr>
              <w:pStyle w:val="Compact"/>
              <w:jc w:val="left"/>
            </w:pPr>
            <w:r>
              <w:t xml:space="preserve">1.8 (7.3)</w:t>
            </w:r>
          </w:p>
        </w:tc>
        <w:tc>
          <w:p>
            <w:pPr>
              <w:pStyle w:val="Compact"/>
              <w:jc w:val="left"/>
            </w:pPr>
            <w:r>
              <w:t xml:space="preserve">2.4 (12.3)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70.4 (111.2)</w:t>
            </w:r>
          </w:p>
        </w:tc>
        <w:tc>
          <w:p>
            <w:pPr>
              <w:pStyle w:val="Compact"/>
              <w:jc w:val="left"/>
            </w:pPr>
            <w:r>
              <w:t xml:space="preserve">72.1 (135.5)</w:t>
            </w:r>
          </w:p>
        </w:tc>
        <w:tc>
          <w:p>
            <w:pPr>
              <w:pStyle w:val="Compact"/>
              <w:jc w:val="left"/>
            </w:pPr>
            <w:r>
              <w:t xml:space="preserve">105.5 (789.4)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Creatinine (mmol/L)</w:t>
            </w:r>
          </w:p>
        </w:tc>
        <w:tc>
          <w:p>
            <w:pPr>
              <w:pStyle w:val="Compact"/>
              <w:jc w:val="left"/>
            </w:pPr>
            <w:r>
              <w:t xml:space="preserve">11.8 (6.4)</w:t>
            </w:r>
          </w:p>
        </w:tc>
        <w:tc>
          <w:p>
            <w:pPr>
              <w:pStyle w:val="Compact"/>
              <w:jc w:val="left"/>
            </w:pPr>
            <w:r>
              <w:t xml:space="preserve">11.9 (9.0)</w:t>
            </w:r>
          </w:p>
        </w:tc>
        <w:tc>
          <w:p>
            <w:pPr>
              <w:pStyle w:val="Compact"/>
              <w:jc w:val="left"/>
            </w:pPr>
            <w:r>
              <w:t xml:space="preserve">11.4 (6.6)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Microalbumin (mg/L)</w:t>
            </w:r>
          </w:p>
        </w:tc>
        <w:tc>
          <w:p>
            <w:pPr>
              <w:pStyle w:val="Compact"/>
              <w:jc w:val="left"/>
            </w:pPr>
            <w:r>
              <w:t xml:space="preserve">12.5 (65.5)</w:t>
            </w:r>
          </w:p>
        </w:tc>
        <w:tc>
          <w:p>
            <w:pPr>
              <w:pStyle w:val="Compact"/>
              <w:jc w:val="left"/>
            </w:pPr>
            <w:r>
              <w:t xml:space="preserve">11.9 (33.0)</w:t>
            </w:r>
          </w:p>
        </w:tc>
        <w:tc>
          <w:p>
            <w:pPr>
              <w:pStyle w:val="Compact"/>
              <w:jc w:val="left"/>
            </w:pPr>
            <w:r>
              <w:t xml:space="preserve">14.0 (66.2)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ALT (U/L)</w:t>
            </w:r>
          </w:p>
        </w:tc>
        <w:tc>
          <w:p>
            <w:pPr>
              <w:pStyle w:val="Compact"/>
              <w:jc w:val="left"/>
            </w:pPr>
            <w:r>
              <w:t xml:space="preserve">32.0 (17.3)</w:t>
            </w:r>
          </w:p>
        </w:tc>
        <w:tc>
          <w:p>
            <w:pPr>
              <w:pStyle w:val="Compact"/>
              <w:jc w:val="left"/>
            </w:pPr>
            <w:r>
              <w:t xml:space="preserve">28.6 (18.2)</w:t>
            </w:r>
          </w:p>
        </w:tc>
        <w:tc>
          <w:p>
            <w:pPr>
              <w:pStyle w:val="Compact"/>
              <w:jc w:val="left"/>
            </w:pPr>
            <w:r>
              <w:t xml:space="preserve">28.6 (33.9)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</w:t>
            </w:r>
          </w:p>
        </w:tc>
        <w:tc>
          <w:p>
            <w:pPr>
              <w:pStyle w:val="Compact"/>
              <w:jc w:val="left"/>
            </w:pPr>
            <w:r>
              <w:t xml:space="preserve">70.2 (13.4)</w:t>
            </w:r>
          </w:p>
        </w:tc>
        <w:tc>
          <w:p>
            <w:pPr>
              <w:pStyle w:val="Compact"/>
              <w:jc w:val="left"/>
            </w:pPr>
            <w:r>
              <w:t xml:space="preserve">71.9 (15.2)</w:t>
            </w:r>
          </w:p>
        </w:tc>
        <w:tc>
          <w:p>
            <w:pPr>
              <w:pStyle w:val="Compact"/>
              <w:jc w:val="left"/>
            </w:pPr>
            <w:r>
              <w:t xml:space="preserve">69.0 (14.7)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Parathyroid Hormone (pmol/L)</w:t>
            </w:r>
          </w:p>
        </w:tc>
        <w:tc>
          <w:p>
            <w:pPr>
              <w:pStyle w:val="Compact"/>
              <w:jc w:val="left"/>
            </w:pPr>
            <w:r>
              <w:t xml:space="preserve">4.6 (1.7)</w:t>
            </w:r>
          </w:p>
        </w:tc>
        <w:tc>
          <w:p>
            <w:pPr>
              <w:pStyle w:val="Compact"/>
              <w:jc w:val="left"/>
            </w:pPr>
            <w:r>
              <w:t xml:space="preserve">5.0 (1.8)</w:t>
            </w:r>
          </w:p>
        </w:tc>
        <w:tc>
          <w:p>
            <w:pPr>
              <w:pStyle w:val="Compact"/>
              <w:jc w:val="left"/>
            </w:pPr>
            <w:r>
              <w:t xml:space="preserve">4.6 (1.9)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55.5 (23.0)</w:t>
            </w:r>
          </w:p>
        </w:tc>
        <w:tc>
          <w:p>
            <w:pPr>
              <w:pStyle w:val="Compact"/>
              <w:jc w:val="left"/>
            </w:pPr>
            <w:r>
              <w:t xml:space="preserve">74.2 (26.2)</w:t>
            </w:r>
          </w:p>
        </w:tc>
        <w:tc>
          <w:p>
            <w:pPr>
              <w:pStyle w:val="Compact"/>
              <w:jc w:val="left"/>
            </w:pPr>
            <w:r>
              <w:t xml:space="preserve">84.3 (27.8)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80.1 (10.3)</w:t>
            </w:r>
          </w:p>
        </w:tc>
        <w:tc>
          <w:p>
            <w:pPr>
              <w:pStyle w:val="Compact"/>
              <w:jc w:val="left"/>
            </w:pPr>
            <w:r>
              <w:t xml:space="preserve">80.0 (10.1)</w:t>
            </w:r>
          </w:p>
        </w:tc>
        <w:tc>
          <w:p>
            <w:pPr>
              <w:pStyle w:val="Compact"/>
              <w:jc w:val="left"/>
            </w:pPr>
            <w:r>
              <w:t xml:space="preserve">79.5 (9.4)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95.4 (11.4)</w:t>
            </w:r>
          </w:p>
        </w:tc>
        <w:tc>
          <w:p>
            <w:pPr>
              <w:pStyle w:val="Compact"/>
              <w:jc w:val="left"/>
            </w:pPr>
            <w:r>
              <w:t xml:space="preserve">95.7 (10.7)</w:t>
            </w:r>
          </w:p>
        </w:tc>
        <w:tc>
          <w:p>
            <w:pPr>
              <w:pStyle w:val="Compact"/>
              <w:jc w:val="left"/>
            </w:pPr>
            <w:r>
              <w:t xml:space="preserve">95.0 (10.5)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126.1 (16.0)</w:t>
            </w:r>
          </w:p>
        </w:tc>
        <w:tc>
          <w:p>
            <w:pPr>
              <w:pStyle w:val="Compact"/>
              <w:jc w:val="left"/>
            </w:pPr>
            <w:r>
              <w:t xml:space="preserve">127.2 (15.0)</w:t>
            </w:r>
          </w:p>
        </w:tc>
        <w:tc>
          <w:p>
            <w:pPr>
              <w:pStyle w:val="Compact"/>
              <w:jc w:val="left"/>
            </w:pPr>
            <w:r>
              <w:t xml:space="preserve">125.9 (15.2)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Fasting</w:t>
            </w:r>
          </w:p>
        </w:tc>
        <w:tc>
          <w:p>
            <w:pPr>
              <w:pStyle w:val="Compact"/>
              <w:jc w:val="left"/>
            </w:pPr>
            <w:r>
              <w:t xml:space="preserve">5.1 (0.9)</w:t>
            </w:r>
          </w:p>
        </w:tc>
        <w:tc>
          <w:p>
            <w:pPr>
              <w:pStyle w:val="Compact"/>
              <w:jc w:val="left"/>
            </w:pPr>
            <w:r>
              <w:t xml:space="preserve">5.6 (1.2)</w:t>
            </w:r>
          </w:p>
        </w:tc>
        <w:tc>
          <w:p>
            <w:pPr>
              <w:pStyle w:val="Compact"/>
              <w:jc w:val="left"/>
            </w:pPr>
            <w:r>
              <w:t xml:space="preserve">5.5 (1.3)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 OGTT</w:t>
            </w:r>
          </w:p>
        </w:tc>
        <w:tc>
          <w:p>
            <w:pPr>
              <w:pStyle w:val="Compact"/>
              <w:jc w:val="left"/>
            </w:pPr>
            <w:r>
              <w:t xml:space="preserve">6.6 (2.9)</w:t>
            </w:r>
          </w:p>
        </w:tc>
        <w:tc>
          <w:p>
            <w:pPr>
              <w:pStyle w:val="Compact"/>
              <w:jc w:val="left"/>
            </w:pPr>
            <w:r>
              <w:t xml:space="preserve">6.8 (2.5)</w:t>
            </w:r>
          </w:p>
        </w:tc>
        <w:tc>
          <w:p>
            <w:pPr>
              <w:pStyle w:val="Compact"/>
              <w:jc w:val="left"/>
            </w:pPr>
            <w:r>
              <w:t xml:space="preserve">6.4 (1.9)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Diabetic Status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Diabetes</w:t>
            </w:r>
          </w:p>
        </w:tc>
        <w:tc>
          <w:p>
            <w:pPr>
              <w:pStyle w:val="Compact"/>
              <w:jc w:val="left"/>
            </w:pPr>
            <w:r>
              <w:t xml:space="preserve">90 (12.2%)</w:t>
            </w:r>
          </w:p>
        </w:tc>
        <w:tc>
          <w:p>
            <w:pPr>
              <w:pStyle w:val="Compact"/>
              <w:jc w:val="left"/>
            </w:pPr>
            <w:r>
              <w:t xml:space="preserve">119 (19.2%)</w:t>
            </w:r>
          </w:p>
        </w:tc>
        <w:tc>
          <w:p>
            <w:pPr>
              <w:pStyle w:val="Compact"/>
              <w:jc w:val="left"/>
            </w:pPr>
            <w:r>
              <w:t xml:space="preserve">94 (19.7%)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Normal</w:t>
            </w:r>
          </w:p>
        </w:tc>
        <w:tc>
          <w:p>
            <w:pPr>
              <w:pStyle w:val="Compact"/>
              <w:jc w:val="left"/>
            </w:pPr>
            <w:r>
              <w:t xml:space="preserve">611 (82.7%)</w:t>
            </w:r>
          </w:p>
        </w:tc>
        <w:tc>
          <w:p>
            <w:pPr>
              <w:pStyle w:val="Compact"/>
              <w:jc w:val="left"/>
            </w:pPr>
            <w:r>
              <w:t xml:space="preserve">361 (58.3%)</w:t>
            </w:r>
          </w:p>
        </w:tc>
        <w:tc>
          <w:p>
            <w:pPr>
              <w:pStyle w:val="Compact"/>
              <w:jc w:val="left"/>
            </w:pPr>
            <w:r>
              <w:t xml:space="preserve">294 (61.5%)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Prediabetes</w:t>
            </w:r>
          </w:p>
        </w:tc>
        <w:tc>
          <w:p>
            <w:pPr>
              <w:pStyle w:val="Compact"/>
              <w:jc w:val="left"/>
            </w:pPr>
            <w:r>
              <w:t xml:space="preserve">38 (5.1%)</w:t>
            </w:r>
          </w:p>
        </w:tc>
        <w:tc>
          <w:p>
            <w:pPr>
              <w:pStyle w:val="Compact"/>
              <w:jc w:val="left"/>
            </w:pPr>
            <w:r>
              <w:t xml:space="preserve">139 (22.5%)</w:t>
            </w:r>
          </w:p>
        </w:tc>
        <w:tc>
          <w:p>
            <w:pPr>
              <w:pStyle w:val="Compact"/>
              <w:jc w:val="left"/>
            </w:pPr>
            <w:r>
              <w:t xml:space="preserve">90 (18.8%)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0cd2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Urinary excretion of vitamin D binidng protein across varying degrees of kidney dysfunction and dysglycemia</dc:title>
  <dc:creator>WINDY WANG</dc:creator>
</cp:coreProperties>
</file>