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F2" w:rsidRDefault="00CB1680">
      <w:pPr>
        <w:pStyle w:val="Title"/>
      </w:pPr>
      <w:r>
        <w:t>Preliminary analysis of estimated glomerular filtration rate using the PROMISE cohort at baseline</w:t>
      </w:r>
    </w:p>
    <w:p w:rsidR="009773F2" w:rsidRDefault="00CB1680">
      <w:pPr>
        <w:pStyle w:val="Author"/>
      </w:pPr>
      <w:r>
        <w:t>WINDY WANG</w:t>
      </w:r>
    </w:p>
    <w:p w:rsidR="009773F2" w:rsidRDefault="00CB1680">
      <w:pPr>
        <w:pStyle w:val="Date"/>
      </w:pPr>
      <w:r>
        <w:t>May 12, 2016</w:t>
      </w:r>
    </w:p>
    <w:p w:rsidR="009773F2" w:rsidRDefault="00CB1680">
      <w:pPr>
        <w:pStyle w:val="Heading2"/>
      </w:pPr>
      <w:bookmarkStart w:id="0" w:name="subject-characterization"/>
      <w:bookmarkEnd w:id="0"/>
      <w:r>
        <w:t>Subject Characterization</w:t>
      </w:r>
    </w:p>
    <w:p w:rsidR="009773F2" w:rsidRDefault="00CB1680">
      <w:pPr>
        <w:pStyle w:val="TableCaption"/>
      </w:pPr>
      <w:r>
        <w:t>TABLE 1. Subject characteristics according to estimated GFR concentration categories.</w:t>
      </w:r>
    </w:p>
    <w:tbl>
      <w:tblPr>
        <w:tblStyle w:val="PlainTable1"/>
        <w:tblW w:w="5169" w:type="pct"/>
        <w:tblLayout w:type="fixed"/>
        <w:tblLook w:val="06A0" w:firstRow="1" w:lastRow="0" w:firstColumn="1" w:lastColumn="0" w:noHBand="1" w:noVBand="1"/>
      </w:tblPr>
      <w:tblGrid>
        <w:gridCol w:w="1435"/>
        <w:gridCol w:w="1713"/>
        <w:gridCol w:w="1630"/>
        <w:gridCol w:w="1630"/>
        <w:gridCol w:w="1630"/>
        <w:gridCol w:w="1628"/>
      </w:tblGrid>
      <w:tr w:rsidR="003B5E52" w:rsidTr="00BB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</w:tcPr>
          <w:p w:rsidR="003B5E52" w:rsidRDefault="003B5E52">
            <w:pPr>
              <w:pStyle w:val="Compact"/>
            </w:pPr>
          </w:p>
        </w:tc>
        <w:tc>
          <w:tcPr>
            <w:tcW w:w="843" w:type="pct"/>
            <w:vAlign w:val="center"/>
          </w:tcPr>
          <w:p w:rsidR="003B5E52" w:rsidRDefault="003B5E52" w:rsidP="003B5E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(n=574)</w:t>
            </w:r>
          </w:p>
        </w:tc>
        <w:tc>
          <w:tcPr>
            <w:tcW w:w="843" w:type="pct"/>
            <w:vAlign w:val="center"/>
          </w:tcPr>
          <w:p w:rsidR="003B5E52" w:rsidRDefault="003B5E52" w:rsidP="003B5E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Mild (n=112)</w:t>
            </w:r>
          </w:p>
        </w:tc>
        <w:tc>
          <w:tcPr>
            <w:tcW w:w="843" w:type="pct"/>
            <w:vAlign w:val="center"/>
          </w:tcPr>
          <w:p w:rsidR="003B5E52" w:rsidRDefault="003B5E52" w:rsidP="003B5E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(n=2)</w:t>
            </w:r>
          </w:p>
        </w:tc>
        <w:tc>
          <w:tcPr>
            <w:tcW w:w="842" w:type="pct"/>
            <w:vAlign w:val="center"/>
          </w:tcPr>
          <w:p w:rsidR="003B5E52" w:rsidRDefault="003B5E52" w:rsidP="003B5E52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Hyperfiltration (n=51)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Age (years)</w:t>
            </w:r>
            <w:r w:rsidR="00C341FA">
              <w:t xml:space="preserve"> ***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49.5 (9.1)</w:t>
            </w:r>
            <w:r w:rsidR="00C341FA">
              <w:rPr>
                <w:vertAlign w:val="superscript"/>
              </w:rPr>
              <w:t>a</w:t>
            </w:r>
            <w:r w:rsidR="00946F83">
              <w:rPr>
                <w:vertAlign w:val="superscript"/>
              </w:rPr>
              <w:t>bcd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56.3 (10.3)</w:t>
            </w:r>
            <w:r w:rsidR="00946F83">
              <w:rPr>
                <w:vertAlign w:val="superscript"/>
              </w:rPr>
              <w:t>abd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66.5 (12.0)</w:t>
            </w:r>
            <w:r w:rsidR="00946F83">
              <w:rPr>
                <w:vertAlign w:val="superscript"/>
              </w:rPr>
              <w:t>acd</w:t>
            </w:r>
          </w:p>
        </w:tc>
        <w:tc>
          <w:tcPr>
            <w:tcW w:w="842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38.7 (7.8)</w:t>
            </w:r>
            <w:r w:rsidR="00946F83">
              <w:rPr>
                <w:vertAlign w:val="superscript"/>
              </w:rPr>
              <w:t>abcd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976B1" w:rsidRDefault="00E976B1" w:rsidP="003B5E52">
            <w:pPr>
              <w:pStyle w:val="Compact"/>
            </w:pPr>
            <w:r>
              <w:t>Ethnicity (%)</w:t>
            </w:r>
            <w:r w:rsidR="003B5E52">
              <w:t xml:space="preserve"> **</w:t>
            </w: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European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376 (65.5%)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(73.2%)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(100%)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(41.2%)</w:t>
            </w:r>
          </w:p>
        </w:tc>
      </w:tr>
      <w:tr w:rsidR="00E976B1" w:rsidTr="00BB6C4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Latino/a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(15.3%)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(14.3%)</w:t>
            </w:r>
          </w:p>
        </w:tc>
        <w:tc>
          <w:tcPr>
            <w:tcW w:w="843" w:type="pct"/>
            <w:vAlign w:val="center"/>
          </w:tcPr>
          <w:p w:rsidR="00E976B1" w:rsidRDefault="003B5E52" w:rsidP="003B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(17.6%)</w:t>
            </w:r>
          </w:p>
        </w:tc>
      </w:tr>
      <w:tr w:rsidR="00E976B1" w:rsidTr="00BB6C4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(11.3%)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(6.2%)</w:t>
            </w:r>
          </w:p>
        </w:tc>
        <w:tc>
          <w:tcPr>
            <w:tcW w:w="843" w:type="pct"/>
            <w:vAlign w:val="center"/>
          </w:tcPr>
          <w:p w:rsidR="00E976B1" w:rsidRDefault="003B5E52" w:rsidP="003B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(31.4%)</w:t>
            </w:r>
          </w:p>
        </w:tc>
      </w:tr>
      <w:tr w:rsidR="00E976B1" w:rsidTr="00BB6C42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 Asian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(7.8%)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(6.2%)</w:t>
            </w:r>
          </w:p>
        </w:tc>
        <w:tc>
          <w:tcPr>
            <w:tcW w:w="843" w:type="pct"/>
            <w:vAlign w:val="center"/>
          </w:tcPr>
          <w:p w:rsidR="00E976B1" w:rsidRDefault="003B5E52" w:rsidP="003B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(9.8%)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976B1" w:rsidRDefault="00E976B1" w:rsidP="003B5E52">
            <w:pPr>
              <w:pStyle w:val="Compact"/>
            </w:pPr>
            <w:r>
              <w:t>Sex (%)</w:t>
            </w:r>
            <w:r w:rsidR="003B5E52">
              <w:t xml:space="preserve"> ***</w:t>
            </w: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421 (73.3%)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 (27.7%)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(50%)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(98%)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 (26.7%)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 (72.3%)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(50%)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(2%)</w:t>
            </w:r>
          </w:p>
        </w:tc>
      </w:tr>
      <w:tr w:rsidR="00E976B1" w:rsidTr="00BB6C4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Pr="005D222D" w:rsidRDefault="00E976B1" w:rsidP="003B5E52">
            <w:pPr>
              <w:pStyle w:val="Compact"/>
            </w:pPr>
            <w:r>
              <w:t>BMI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 (6.3)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30.3 (5.5)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29.4 (3.0)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31.6 (7.2)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Waist circumference(cm)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 (15.5)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102.3 (13.6)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105.3 (24.4)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96.5 (17.3)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Pr="005D222D" w:rsidRDefault="00C341FA" w:rsidP="003B5E52">
            <w:pPr>
              <w:pStyle w:val="Compact"/>
            </w:pPr>
            <w:r>
              <w:t>Urinary VDBP (ng/mL) ***</w:t>
            </w:r>
          </w:p>
        </w:tc>
        <w:tc>
          <w:tcPr>
            <w:tcW w:w="843" w:type="pct"/>
            <w:vAlign w:val="center"/>
          </w:tcPr>
          <w:p w:rsidR="00E976B1" w:rsidRPr="00C341FA" w:rsidRDefault="00C341FA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80.4 (92.7)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C341FA" w:rsidRDefault="00C341FA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75.5 (75)</w:t>
            </w:r>
            <w:r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976B1" w:rsidRPr="00C341FA" w:rsidRDefault="00C341FA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1106.5 (1437.5)</w:t>
            </w:r>
            <w:r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976B1" w:rsidRPr="00C341FA" w:rsidRDefault="00C341FA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108.9 (105.8)</w:t>
            </w:r>
            <w:r>
              <w:rPr>
                <w:vertAlign w:val="superscript"/>
              </w:rPr>
              <w:t>c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Microalbumin:Creatinine</w:t>
            </w:r>
            <w:r w:rsidR="00C341FA">
              <w:t xml:space="preserve"> ***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1.2 (3.6)</w:t>
            </w:r>
            <w:r w:rsidR="00C341FA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1.0 (2.8)</w:t>
            </w:r>
            <w:r w:rsidR="00C341FA"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50.5 (69.9)</w:t>
            </w:r>
            <w:r w:rsidR="00C341FA"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1.7 (3.6)</w:t>
            </w:r>
            <w:r w:rsidR="00C341FA">
              <w:rPr>
                <w:vertAlign w:val="superscript"/>
              </w:rPr>
              <w:t>c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Urinary creatinine (mmol/L)</w:t>
            </w:r>
            <w:r w:rsidR="00C341FA">
              <w:t xml:space="preserve"> ***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11.4 (6.2)</w:t>
            </w:r>
            <w:r w:rsidR="00C341FA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14.2 (6.5)</w:t>
            </w:r>
            <w:r w:rsidR="00C341FA"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 (1.3)</w:t>
            </w:r>
          </w:p>
        </w:tc>
        <w:tc>
          <w:tcPr>
            <w:tcW w:w="842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10.4 (6.6)</w:t>
            </w:r>
            <w:r w:rsidR="00C341FA">
              <w:rPr>
                <w:vertAlign w:val="superscript"/>
              </w:rPr>
              <w:t>b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Urinary albumin (mg/L)</w:t>
            </w:r>
            <w:r w:rsidR="00C341FA">
              <w:t xml:space="preserve"> ***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10.2 (17.9)</w:t>
            </w:r>
            <w:r w:rsidR="00C341FA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10.0 (10.8)</w:t>
            </w:r>
            <w:r w:rsidR="00C341FA"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870.0 (1216.2)</w:t>
            </w:r>
            <w:r w:rsidR="00C341FA"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976B1" w:rsidRPr="00C341FA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11.0 (12.7)</w:t>
            </w:r>
            <w:r w:rsidR="00C341FA">
              <w:rPr>
                <w:vertAlign w:val="superscript"/>
              </w:rPr>
              <w:t>c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 xml:space="preserve">Serum creatinine (μmol/L) </w:t>
            </w:r>
            <w:r w:rsidR="00C341FA">
              <w:t>***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67.8 (9.5)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90.3 (7.5)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112.5 (10.6)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2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51.1 (8.5)</w:t>
            </w:r>
            <w:r w:rsidR="003B5E52">
              <w:rPr>
                <w:vertAlign w:val="superscript"/>
              </w:rPr>
              <w:t>a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Serum 25(OH)D (nmol/L)</w:t>
            </w:r>
            <w:r w:rsidR="003B5E52">
              <w:t xml:space="preserve"> ***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54.7 (23.1)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63.6 (19.4)</w:t>
            </w:r>
            <w:r w:rsidR="003B5E52"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41.8 (45.0)</w:t>
            </w:r>
          </w:p>
        </w:tc>
        <w:tc>
          <w:tcPr>
            <w:tcW w:w="842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46.6 (24.1)</w:t>
            </w:r>
            <w:r w:rsidR="003B5E52">
              <w:rPr>
                <w:vertAlign w:val="superscript"/>
              </w:rPr>
              <w:t>b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Diastolic blood pressure (mmHg)</w:t>
            </w:r>
            <w:r w:rsidR="003B5E52">
              <w:t xml:space="preserve"> *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 (10.2)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80.9 (9.6)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66.5 (4.2)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77.1 (12.5)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Mean arterial pressure (mmHg)</w:t>
            </w:r>
            <w:r w:rsidR="003B5E52">
              <w:t xml:space="preserve"> **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95.5 (11.3)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97.4 (10.4)</w:t>
            </w:r>
            <w:r w:rsidR="003B5E52"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88.2 (0.4)</w:t>
            </w:r>
          </w:p>
        </w:tc>
        <w:tc>
          <w:tcPr>
            <w:tcW w:w="842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91.0 (13.6)</w:t>
            </w:r>
            <w:r w:rsidR="003B5E52">
              <w:rPr>
                <w:vertAlign w:val="superscript"/>
              </w:rPr>
              <w:t>ab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lastRenderedPageBreak/>
              <w:t>Systolic blood pressure (mmHg)</w:t>
            </w:r>
            <w:r w:rsidR="003B5E52">
              <w:t xml:space="preserve"> ***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125.9 (15.9)</w:t>
            </w:r>
            <w:r w:rsidR="003B5E52"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130.4 (14.2)</w:t>
            </w:r>
            <w:r w:rsidR="003B5E52">
              <w:rPr>
                <w:vertAlign w:val="superscript"/>
              </w:rPr>
              <w:t>ac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131.8 (9.5)</w:t>
            </w:r>
          </w:p>
        </w:tc>
        <w:tc>
          <w:tcPr>
            <w:tcW w:w="842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118.6 (17.4)</w:t>
            </w:r>
            <w:r w:rsidR="003B5E52">
              <w:rPr>
                <w:vertAlign w:val="superscript"/>
              </w:rPr>
              <w:t>bc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Parathyroid Hormone (pmol/L)</w:t>
            </w:r>
            <w:r w:rsidR="003B5E52">
              <w:t xml:space="preserve"> **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(1.7)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(1.5)</w:t>
            </w:r>
            <w:r w:rsidR="003B5E52">
              <w:rPr>
                <w:vertAlign w:val="superscript"/>
              </w:rPr>
              <w:t>b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8.7 (4.6)</w:t>
            </w:r>
            <w:r w:rsidR="003B5E52">
              <w:rPr>
                <w:vertAlign w:val="superscript"/>
              </w:rPr>
              <w:t>abc</w:t>
            </w:r>
          </w:p>
        </w:tc>
        <w:tc>
          <w:tcPr>
            <w:tcW w:w="842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(1.8)</w:t>
            </w:r>
            <w:r w:rsidR="003B5E52">
              <w:rPr>
                <w:vertAlign w:val="superscript"/>
              </w:rPr>
              <w:t>c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gridSpan w:val="2"/>
            <w:vAlign w:val="center"/>
          </w:tcPr>
          <w:p w:rsidR="00E976B1" w:rsidRDefault="00E976B1" w:rsidP="003B5E52">
            <w:pPr>
              <w:pStyle w:val="Compact"/>
            </w:pPr>
            <w:r>
              <w:t>Serum ALT (U/L)</w:t>
            </w:r>
            <w:r w:rsidR="003B5E52">
              <w:t xml:space="preserve"> **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31.3 (16.6)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37.3 (20.5)</w:t>
            </w:r>
            <w:r w:rsidR="003B5E52">
              <w:rPr>
                <w:vertAlign w:val="superscript"/>
              </w:rPr>
              <w:t>ab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33.0 (17.0)</w:t>
            </w:r>
          </w:p>
        </w:tc>
        <w:tc>
          <w:tcPr>
            <w:tcW w:w="842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27.3 (15.5)</w:t>
            </w:r>
            <w:r w:rsidR="003B5E52">
              <w:rPr>
                <w:vertAlign w:val="superscript"/>
              </w:rPr>
              <w:t>b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976B1" w:rsidRDefault="00E976B1" w:rsidP="003B5E52">
            <w:pPr>
              <w:pStyle w:val="Compact"/>
            </w:pPr>
            <w:r>
              <w:t>Blood glucose (mmol/L)</w:t>
            </w:r>
          </w:p>
        </w:tc>
        <w:tc>
          <w:tcPr>
            <w:tcW w:w="886" w:type="pct"/>
            <w:vAlign w:val="center"/>
          </w:tcPr>
          <w:p w:rsidR="00E976B1" w:rsidRPr="00EF7368" w:rsidRDefault="00E976B1" w:rsidP="003B5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Fasting</w:t>
            </w:r>
            <w:r w:rsidR="003B5E52">
              <w:t xml:space="preserve"> *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5.1 (0.9)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Pr="003B5E52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5.3 (1.1)</w:t>
            </w:r>
            <w:r w:rsidR="003B5E52">
              <w:rPr>
                <w:vertAlign w:val="superscript"/>
              </w:rPr>
              <w:t>a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 (1.6)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 (0.8)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rPr>
                <w:bCs/>
              </w:rPr>
              <w:t>2h OGTT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(2.9)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(3.1)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(1.4)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 (2.7)</w:t>
            </w:r>
          </w:p>
        </w:tc>
      </w:tr>
      <w:tr w:rsidR="00E976B1" w:rsidTr="00BB6C42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 w:val="restart"/>
            <w:vAlign w:val="center"/>
          </w:tcPr>
          <w:p w:rsidR="00E976B1" w:rsidRDefault="00E976B1" w:rsidP="003B5E52">
            <w:pPr>
              <w:pStyle w:val="Compact"/>
            </w:pPr>
            <w:r>
              <w:t>Diabetic Status</w:t>
            </w:r>
          </w:p>
        </w:tc>
        <w:tc>
          <w:tcPr>
            <w:tcW w:w="886" w:type="pct"/>
            <w:vAlign w:val="center"/>
          </w:tcPr>
          <w:p w:rsidR="00E976B1" w:rsidRPr="005B7A99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Diabetes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 (12%)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(14.3%)</w:t>
            </w:r>
          </w:p>
        </w:tc>
        <w:tc>
          <w:tcPr>
            <w:tcW w:w="843" w:type="pct"/>
            <w:vAlign w:val="center"/>
          </w:tcPr>
          <w:p w:rsidR="00E976B1" w:rsidRDefault="003B5E52" w:rsidP="003B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(9.8%)</w:t>
            </w:r>
          </w:p>
        </w:tc>
      </w:tr>
      <w:tr w:rsidR="00E976B1" w:rsidTr="00BB6C42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Normal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 (83.4%)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(76.8%)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(100%)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 (86.3%)</w:t>
            </w:r>
          </w:p>
        </w:tc>
      </w:tr>
      <w:tr w:rsidR="00E976B1" w:rsidTr="00BB6C4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pct"/>
            <w:vMerge/>
            <w:vAlign w:val="center"/>
          </w:tcPr>
          <w:p w:rsidR="00E976B1" w:rsidRDefault="00E976B1" w:rsidP="003B5E52">
            <w:pPr>
              <w:pStyle w:val="Compact"/>
            </w:pPr>
          </w:p>
        </w:tc>
        <w:tc>
          <w:tcPr>
            <w:tcW w:w="886" w:type="pct"/>
            <w:vAlign w:val="center"/>
          </w:tcPr>
          <w:p w:rsidR="00E976B1" w:rsidRDefault="00E976B1" w:rsidP="003B5E5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7A99">
              <w:t>Prediabetes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(4.5%)</w:t>
            </w:r>
          </w:p>
        </w:tc>
        <w:tc>
          <w:tcPr>
            <w:tcW w:w="843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(8.9%)</w:t>
            </w:r>
          </w:p>
        </w:tc>
        <w:tc>
          <w:tcPr>
            <w:tcW w:w="843" w:type="pct"/>
            <w:vAlign w:val="center"/>
          </w:tcPr>
          <w:p w:rsidR="00E976B1" w:rsidRDefault="003B5E52" w:rsidP="003B5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842" w:type="pct"/>
            <w:vAlign w:val="center"/>
          </w:tcPr>
          <w:p w:rsidR="00E976B1" w:rsidRDefault="00E976B1" w:rsidP="003B5E52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(3.9%)</w:t>
            </w:r>
          </w:p>
        </w:tc>
      </w:tr>
    </w:tbl>
    <w:p w:rsidR="003B5E52" w:rsidRPr="00C8671D" w:rsidRDefault="003B5E52" w:rsidP="003B5E52">
      <w:pPr>
        <w:rPr>
          <w:rFonts w:asciiTheme="majorHAnsi" w:hAnsiTheme="majorHAnsi"/>
          <w:sz w:val="20"/>
        </w:rPr>
      </w:pPr>
      <w:r w:rsidRPr="00C8671D">
        <w:rPr>
          <w:rFonts w:asciiTheme="majorHAnsi" w:hAnsiTheme="majorHAnsi"/>
          <w:sz w:val="20"/>
        </w:rPr>
        <w:t xml:space="preserve">Continuous values are reported as mean (standard deviation) and discrete variables are reported as n (proportion). Significance for continuous variables were tested using </w:t>
      </w:r>
      <w:r>
        <w:rPr>
          <w:rFonts w:asciiTheme="majorHAnsi" w:hAnsiTheme="majorHAnsi"/>
          <w:sz w:val="20"/>
        </w:rPr>
        <w:t>analysis of variance (ANOVA)</w:t>
      </w:r>
      <w:r w:rsidRPr="00C8671D">
        <w:rPr>
          <w:rFonts w:asciiTheme="majorHAnsi" w:hAnsiTheme="majorHAnsi"/>
          <w:sz w:val="20"/>
        </w:rPr>
        <w:t xml:space="preserve"> with </w:t>
      </w:r>
      <w:r>
        <w:rPr>
          <w:rFonts w:asciiTheme="majorHAnsi" w:hAnsiTheme="majorHAnsi"/>
          <w:sz w:val="20"/>
        </w:rPr>
        <w:t>Tukey’s HSD for pairwise comparisons.</w:t>
      </w:r>
      <w:r w:rsidRPr="00C8671D">
        <w:rPr>
          <w:rFonts w:asciiTheme="majorHAnsi" w:hAnsiTheme="majorHAnsi"/>
          <w:sz w:val="20"/>
        </w:rPr>
        <w:t xml:space="preserve"> Significance for discrete variables were examined using chi-squared test of independence. Hemolysed sam</w:t>
      </w:r>
      <w:r>
        <w:rPr>
          <w:rFonts w:asciiTheme="majorHAnsi" w:hAnsiTheme="majorHAnsi"/>
          <w:sz w:val="20"/>
        </w:rPr>
        <w:t>ples were removed from analysis (n=2). *</w:t>
      </w:r>
      <w:r w:rsidRPr="003B5E52">
        <w:rPr>
          <w:rFonts w:asciiTheme="majorHAnsi" w:hAnsiTheme="majorHAnsi"/>
          <w:i/>
          <w:sz w:val="20"/>
        </w:rPr>
        <w:t>p</w:t>
      </w:r>
      <w:r>
        <w:rPr>
          <w:rFonts w:asciiTheme="majorHAnsi" w:hAnsiTheme="majorHAnsi"/>
          <w:sz w:val="20"/>
        </w:rPr>
        <w:t xml:space="preserve"> &lt; 0.05, **</w:t>
      </w:r>
      <w:r w:rsidRPr="003B5E52">
        <w:rPr>
          <w:rFonts w:asciiTheme="majorHAnsi" w:hAnsiTheme="majorHAnsi"/>
          <w:i/>
          <w:sz w:val="20"/>
        </w:rPr>
        <w:t>p</w:t>
      </w:r>
      <w:r>
        <w:rPr>
          <w:rFonts w:asciiTheme="majorHAnsi" w:hAnsiTheme="majorHAnsi"/>
          <w:sz w:val="20"/>
        </w:rPr>
        <w:t xml:space="preserve"> &lt; 0.01, **</w:t>
      </w:r>
      <w:r w:rsidRPr="003B5E52">
        <w:rPr>
          <w:rFonts w:asciiTheme="majorHAnsi" w:hAnsiTheme="majorHAnsi"/>
          <w:i/>
          <w:sz w:val="20"/>
        </w:rPr>
        <w:t>p</w:t>
      </w:r>
      <w:r>
        <w:rPr>
          <w:rFonts w:asciiTheme="majorHAnsi" w:hAnsiTheme="majorHAnsi"/>
          <w:sz w:val="20"/>
        </w:rPr>
        <w:t xml:space="preserve"> &lt; 0.001.</w:t>
      </w:r>
    </w:p>
    <w:p w:rsidR="00410D7E" w:rsidRDefault="00410D7E"/>
    <w:p w:rsidR="00BB6C42" w:rsidRPr="00BB6C42" w:rsidRDefault="00946F83">
      <w:r>
        <w:rPr>
          <w:b/>
        </w:rPr>
        <w:t>Comments regarding Table 1</w:t>
      </w:r>
      <w:r w:rsidR="003B5E52" w:rsidRPr="003B5E52">
        <w:rPr>
          <w:b/>
        </w:rPr>
        <w:t>:</w:t>
      </w:r>
      <w:r w:rsidR="003B5E52">
        <w:t xml:space="preserve"> some of the significance observed may be due to the extreme values in the Moderate eGFR impairment category</w:t>
      </w:r>
      <w:r>
        <w:t xml:space="preserve">, as seen from the pairwise comparisons (UDBP, MCR, urinary albumin, and PTH). </w:t>
      </w:r>
      <w:bookmarkStart w:id="1" w:name="_GoBack"/>
      <w:bookmarkEnd w:id="1"/>
    </w:p>
    <w:sectPr w:rsidR="00BB6C42" w:rsidRPr="00BB6C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121" w:rsidRDefault="00612121">
      <w:pPr>
        <w:spacing w:after="0"/>
      </w:pPr>
      <w:r>
        <w:separator/>
      </w:r>
    </w:p>
  </w:endnote>
  <w:endnote w:type="continuationSeparator" w:id="0">
    <w:p w:rsidR="00612121" w:rsidRDefault="006121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121" w:rsidRDefault="00612121">
      <w:r>
        <w:separator/>
      </w:r>
    </w:p>
  </w:footnote>
  <w:footnote w:type="continuationSeparator" w:id="0">
    <w:p w:rsidR="00612121" w:rsidRDefault="00612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A58572"/>
    <w:multiLevelType w:val="multilevel"/>
    <w:tmpl w:val="13F4E4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10AE8"/>
    <w:rsid w:val="003B5E52"/>
    <w:rsid w:val="00410D7E"/>
    <w:rsid w:val="004E29B3"/>
    <w:rsid w:val="00590D07"/>
    <w:rsid w:val="00612121"/>
    <w:rsid w:val="00784D58"/>
    <w:rsid w:val="008D6863"/>
    <w:rsid w:val="00946F83"/>
    <w:rsid w:val="009773F2"/>
    <w:rsid w:val="00B86B75"/>
    <w:rsid w:val="00BB6C42"/>
    <w:rsid w:val="00BC48D5"/>
    <w:rsid w:val="00C341FA"/>
    <w:rsid w:val="00C36279"/>
    <w:rsid w:val="00CB1680"/>
    <w:rsid w:val="00E315A3"/>
    <w:rsid w:val="00E976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B366"/>
  <w15:docId w15:val="{BD3B793E-2897-418E-93C5-725A7754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  <w:style w:type="table" w:styleId="PlainTable1">
    <w:name w:val="Plain Table 1"/>
    <w:basedOn w:val="TableNormal"/>
    <w:rsid w:val="00E976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E976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7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analysis of estimated glomerular filtration rate using the PROMISE cohort at baseline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of estimated glomerular filtration rate using the PROMISE cohort at baseline</dc:title>
  <dc:creator>WINDY WANG</dc:creator>
  <cp:lastModifiedBy>Windy Wang</cp:lastModifiedBy>
  <cp:revision>3</cp:revision>
  <cp:lastPrinted>2016-05-24T15:00:00Z</cp:lastPrinted>
  <dcterms:created xsi:type="dcterms:W3CDTF">2016-05-24T19:10:00Z</dcterms:created>
  <dcterms:modified xsi:type="dcterms:W3CDTF">2016-05-24T19:18:00Z</dcterms:modified>
</cp:coreProperties>
</file>