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Times New Roman" w:hAnsi="Times New Roman"/>
          <w:b/>
          <w:sz w:val="36"/>
        </w:rPr>
        <w:t>8 Governance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What is governance?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processes and institutions through which collective decisions are made and implemented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criminal prosecution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machine-learning loss function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private preference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Why is AI governance needed?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AI has no external effects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Private incentives may not adequately protect the public from societal risks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Technology automatically supplies legitimate rules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All actors have identical goals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is regulation?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Voluntary behavior with no rules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descriptive model of preferences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Rules backed by an authority that can monitor or enforce compliance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Only technical documentation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What is an externality?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cost fully paid by the decision maker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An internal software module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benefit with no social effects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cost or benefit imposed on others outside a transaction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is regulatory capture?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When regulated interests gain excessive influence over their regulator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When a regulator gathers evidence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When a law applies internationally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When a standard becomes open source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What is information asymmetry in AI governance?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Regulators always know more than developers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Developers may know much more about systems and risks than regulators or the public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All information is equally distributed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Models contain no private information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What is a command-and-control regulation?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market price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voluntary pledge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rule specifying required or prohibited conduct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consumer review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What is a market-based governance instrument?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fixed technical architecture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secret company policy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complete ban on measurement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tax, subsidy, permit, or liability rule that changes incentives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What is the purpose of liability?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Assign responsibility and costs for harms, thereby influencing incentives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Guarantee no accident can occur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Replace every safety standard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Hide damages from courts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What is a technical standard?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philosophical theory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documented specification for processes, performance, or interoperability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political campaign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model's private reward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is auditing in AI governance?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Training a model from scratch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Releasing model weights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Systematic examination of a system, process, or claims against criteria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Eliminating records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Why can voluntary industry self-regulation be insufficient?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Firms never understand their systems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Voluntary standards are always illegal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Self-regulation guarantees strict enforcement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Competitive incentives may reward weak commitments or safety-washing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What is regulatory lag?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Rules and institutions adapt more slowly than technological change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delay in model inference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pause between training batches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reduction in network bandwidth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What does the precautionary principle support?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Waiting for complete proof of harm in every case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Taking protective action when potential harm is serious despite uncertainty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Ignoring low-probability catastrophe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Maximizing deployment speed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What is a regulatory sandbox?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An unregulated global release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permanent ban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controlled environment for testing innovations under oversight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model evaluation dataset only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Why is international coordination important for AI?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AI risks remain inside one local network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Countries cannot affect each other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Domestic rules automatically bind every state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AI development and harms can cross borders, while competition can undermine unilateral safeguards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What is a governance legitimacy concern?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Whether decision makers have justified authority and affected people have meaningful representation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Whether a GPU is fast enough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Whether a model has many parameters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Whether a dataset is compressed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What is policy evaluation?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Assuming a rule works because it was announced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Assessing whether a policy achieves intended outcomes and creates unintended effects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Measuring only implementation cost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Preventing policy revision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What does adaptive governance emphasize?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Rules that never change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No monitoring after adoption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Learning, feedback, and revision as technology and evidence evolve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Replacing institutions with one algorithm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What is a key goal of multi-level AI governance?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Give one actor absolute control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Remove all local knowledge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Prevent any international role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Coordinate organizational, national, and international mechanisms with complementary strengths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