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47E39A11" w:rsidR="00074C3B" w:rsidRPr="00F83347" w:rsidRDefault="00194CBF" w:rsidP="00074C3B">
      <w:pPr>
        <w:pStyle w:val="Heading2"/>
        <w:rPr>
          <w:rFonts w:ascii="Times New Roman" w:hAnsi="Times New Roman" w:cs="Times New Roman"/>
          <w:sz w:val="22"/>
          <w:szCs w:val="22"/>
          <w:lang w:val="en-GB"/>
        </w:rPr>
      </w:pPr>
      <w:r w:rsidRPr="00F83347">
        <w:rPr>
          <w:rFonts w:ascii="Times New Roman" w:hAnsi="Times New Roman" w:cs="Times New Roman"/>
          <w:sz w:val="22"/>
          <w:szCs w:val="22"/>
          <w:lang w:val="en-GB"/>
        </w:rPr>
        <w:t>L</w:t>
      </w:r>
      <w:r w:rsidR="00077081" w:rsidRPr="00F83347">
        <w:rPr>
          <w:rFonts w:ascii="Times New Roman" w:hAnsi="Times New Roman" w:cs="Times New Roman"/>
          <w:sz w:val="22"/>
          <w:szCs w:val="22"/>
          <w:lang w:val="en-GB"/>
        </w:rPr>
        <w:t>6</w:t>
      </w:r>
      <w:r w:rsidRPr="00F83347"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="00077081" w:rsidRPr="00F83347">
        <w:rPr>
          <w:rFonts w:ascii="Times New Roman" w:hAnsi="Times New Roman" w:cs="Times New Roman"/>
          <w:sz w:val="22"/>
          <w:szCs w:val="22"/>
          <w:lang w:val="en-GB"/>
        </w:rPr>
        <w:t xml:space="preserve">RT </w:t>
      </w:r>
      <w:r w:rsidR="00AA1C11" w:rsidRPr="00F83347">
        <w:rPr>
          <w:rFonts w:ascii="Times New Roman" w:hAnsi="Times New Roman" w:cs="Times New Roman"/>
          <w:sz w:val="22"/>
          <w:szCs w:val="22"/>
          <w:lang w:val="en-GB"/>
        </w:rPr>
        <w:t>Scheduling</w:t>
      </w:r>
    </w:p>
    <w:p w14:paraId="77268430" w14:textId="1BDC6443" w:rsidR="00077081" w:rsidRPr="00077081" w:rsidRDefault="00077081" w:rsidP="0007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1. Which of the following is NOT a key requirement of a Real-Time Operating System (RTOS)?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A. Timeliness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B. Predictability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C. Maintainability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 xml:space="preserve">D. </w:t>
      </w:r>
      <w:r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Average Throughput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 xml:space="preserve"> 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 D</w:t>
      </w:r>
    </w:p>
    <w:p w14:paraId="689E36D2" w14:textId="6794FBDC" w:rsidR="00077081" w:rsidRPr="00077081" w:rsidRDefault="00077081" w:rsidP="0007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2. A periodic task is characterized by which three attributes?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A. (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Ci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,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Ti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,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Di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)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B. (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Ci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,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Ji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,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Di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)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C. (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Ti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,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Di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,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Ri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)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D. (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Ci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,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Ti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,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Ri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)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 A</w:t>
      </w:r>
    </w:p>
    <w:p w14:paraId="4E75E53B" w14:textId="787E6E90" w:rsidR="00077081" w:rsidRPr="00077081" w:rsidRDefault="00077081" w:rsidP="0007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 xml:space="preserve">3. For Rate Monotonic (RM) scheduling with </w:t>
      </w: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harmonic task periods</w:t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, what is the utilization bound?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A. 0.828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B. 0.780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C. 0.693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D. 1.0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 </w:t>
      </w:r>
      <w:r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D</w:t>
      </w:r>
    </w:p>
    <w:p w14:paraId="2C502D0A" w14:textId="3C41FE6D" w:rsidR="00077081" w:rsidRPr="00077081" w:rsidRDefault="00077081" w:rsidP="0007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4. Which schedulability test is both necessary and sufficient for Earliest Deadline First (EDF)?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A. Utilization bound 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 xml:space="preserve"> U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≤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N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(2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:vertAlign w:val="superscript"/>
          <w14:ligatures w14:val="none"/>
        </w:rPr>
        <w:t>1/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:vertAlign w:val="superscript"/>
          <w14:ligatures w14:val="none"/>
        </w:rPr>
        <w:t>N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−1)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B. Utilization bound 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 xml:space="preserve"> U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≤1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C. Response Time Analysis (RTA)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 xml:space="preserve">D. </w:t>
      </w:r>
      <w:r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None of the above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 B</w:t>
      </w:r>
    </w:p>
    <w:p w14:paraId="1DDD52F8" w14:textId="6CF65742" w:rsidR="00077081" w:rsidRPr="00077081" w:rsidRDefault="00077081" w:rsidP="0007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5. The Mars Pathfinder priority inversion issue was resolved using: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A. Rate Monotonic Scheduling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B. Priority Inheritance Protocol (PIP)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C. Least Laxity First (LLF)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D. Static Cyclic Scheduling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 B</w:t>
      </w:r>
    </w:p>
    <w:p w14:paraId="6D768E81" w14:textId="6B10844B" w:rsidR="00077081" w:rsidRPr="00077081" w:rsidRDefault="00077081" w:rsidP="0007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6. In Least Laxity First (LLF) scheduling, priority is determined by: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A. Absolute deadline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B. Remaining execution time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C. Laxity (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di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−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t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−</w:t>
      </w:r>
      <w:r w:rsidRPr="00077081">
        <w:rPr>
          <w:rFonts w:ascii="Times New Roman" w:eastAsia="Times New Roman" w:hAnsi="Times New Roman" w:cs="Times New Roman"/>
          <w:i/>
          <w:iCs/>
          <w:color w:val="404040"/>
          <w:kern w:val="0"/>
          <w:sz w:val="20"/>
          <w:szCs w:val="20"/>
          <w14:ligatures w14:val="none"/>
        </w:rPr>
        <w:t>ei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)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D. Task period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 C</w:t>
      </w:r>
    </w:p>
    <w:p w14:paraId="40B545FF" w14:textId="5C66AA12" w:rsidR="00077081" w:rsidRPr="00077081" w:rsidRDefault="00077081" w:rsidP="0007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7</w:t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. Dhall’s effect primarily affects which scheduling algorithms in multiprocessor systems?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A. LLF and EDF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B. RM, DM, and EDF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C. Static Cyclic Scheduling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D. Partitioned Scheduling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 B</w:t>
      </w:r>
    </w:p>
    <w:p w14:paraId="2FF983DA" w14:textId="6F1954B7" w:rsidR="00077081" w:rsidRPr="00077081" w:rsidRDefault="00077081" w:rsidP="0007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8</w:t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. A sporadic task is defined by having: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A. Arbitrary interarrival times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B. A minimum interarrival time constraint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C. Periodic activation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D. No deadline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 B</w:t>
      </w:r>
    </w:p>
    <w:p w14:paraId="5A7890FE" w14:textId="104CD7C7" w:rsidR="00077081" w:rsidRPr="00077081" w:rsidRDefault="00077081" w:rsidP="0007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lastRenderedPageBreak/>
        <w:t>9</w:t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. Which type of jitter refers to the variation in the time between a task’s start and finish?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A. Start-time jitter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B. Finish-time jitter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C. Completion-time (I/O) jitter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D. Activation jitter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 C</w:t>
      </w:r>
    </w:p>
    <w:p w14:paraId="068A391B" w14:textId="42A571AB" w:rsidR="00077081" w:rsidRPr="00077081" w:rsidRDefault="00077081" w:rsidP="0007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10</w:t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. A feasible schedule is defined as one where: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A. Tasks execute in harmonic periods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B. All tasks complete within specified constraints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C. Utilization exceeds 0.69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D. No preemption occurs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 B</w:t>
      </w:r>
    </w:p>
    <w:p w14:paraId="247E8B09" w14:textId="74D64426" w:rsidR="00077081" w:rsidRPr="00077081" w:rsidRDefault="00077081" w:rsidP="0007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1</w:t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. A set of tasks is schedulable if: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A. Its total utilization is ≤1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B. It passes the Rate Monotonic bound test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C. There exists at least one feasible schedule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D. All tasks are periodic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 C</w:t>
      </w:r>
    </w:p>
    <w:p w14:paraId="507E539B" w14:textId="5F1AD367" w:rsidR="00077081" w:rsidRPr="00077081" w:rsidRDefault="00077081" w:rsidP="0007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2</w:t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. Partitioned scheduling in multiprocessor systems is analogous to: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A. Global queue management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B. Bin-packing problem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C. Priority inversion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D. Work-conserving scheduling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 B</w:t>
      </w:r>
    </w:p>
    <w:p w14:paraId="66D967F4" w14:textId="0E4C02AD" w:rsidR="00DF10FF" w:rsidRDefault="00077081" w:rsidP="000770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</w:pP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3</w:t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. Global scheduling is characterized by: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A. Assigning tasks to specific processors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B. Work-conserving behavior with a common queue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C. Using harmonic periods for all tasks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>D. Prohibiting task migration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 B</w:t>
      </w:r>
    </w:p>
    <w:p w14:paraId="76ACF0A5" w14:textId="52CB4140" w:rsidR="00915CF9" w:rsidRPr="00077081" w:rsidRDefault="00915CF9" w:rsidP="0007708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4</w:t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The recursive equation for Response Time Analysis (RTA) for Fixed-Priority Scheduling is guaranteed to converge to a finite value.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 xml:space="preserve"> 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 xml:space="preserve">A. </w:t>
      </w:r>
      <w:r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True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  <w:t xml:space="preserve">B. </w:t>
      </w:r>
      <w:r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False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 xml:space="preserve"> 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br/>
      </w:r>
      <w:r w:rsidRPr="00077081">
        <w:rPr>
          <w:rFonts w:ascii="Times New Roman" w:eastAsia="Times New Roman" w:hAnsi="Times New Roman" w:cs="Times New Roman"/>
          <w:b/>
          <w:bCs/>
          <w:color w:val="404040"/>
          <w:kern w:val="0"/>
          <w:sz w:val="20"/>
          <w:szCs w:val="20"/>
          <w14:ligatures w14:val="none"/>
        </w:rPr>
        <w:t>Answer:</w:t>
      </w:r>
      <w:r w:rsidRPr="00077081">
        <w:rPr>
          <w:rFonts w:ascii="Times New Roman" w:eastAsia="Times New Roman" w:hAnsi="Times New Roman" w:cs="Times New Roman"/>
          <w:color w:val="404040"/>
          <w:kern w:val="0"/>
          <w:sz w:val="20"/>
          <w:szCs w:val="20"/>
          <w14:ligatures w14:val="none"/>
        </w:rPr>
        <w:t> B</w:t>
      </w:r>
    </w:p>
    <w:sectPr w:rsidR="00915CF9" w:rsidRPr="00077081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DFF15" w14:textId="77777777" w:rsidR="004C482E" w:rsidRDefault="004C482E" w:rsidP="00E136AB">
      <w:pPr>
        <w:spacing w:after="0" w:line="240" w:lineRule="auto"/>
      </w:pPr>
      <w:r>
        <w:separator/>
      </w:r>
    </w:p>
  </w:endnote>
  <w:endnote w:type="continuationSeparator" w:id="0">
    <w:p w14:paraId="2FE88C50" w14:textId="77777777" w:rsidR="004C482E" w:rsidRDefault="004C482E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9B6E9" w14:textId="77777777" w:rsidR="004C482E" w:rsidRDefault="004C482E" w:rsidP="00E136AB">
      <w:pPr>
        <w:spacing w:after="0" w:line="240" w:lineRule="auto"/>
      </w:pPr>
      <w:r>
        <w:separator/>
      </w:r>
    </w:p>
  </w:footnote>
  <w:footnote w:type="continuationSeparator" w:id="0">
    <w:p w14:paraId="323DF0A1" w14:textId="77777777" w:rsidR="004C482E" w:rsidRDefault="004C482E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F663F"/>
    <w:multiLevelType w:val="multilevel"/>
    <w:tmpl w:val="AE96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12867"/>
    <w:multiLevelType w:val="multilevel"/>
    <w:tmpl w:val="88C2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281263">
    <w:abstractNumId w:val="2"/>
  </w:num>
  <w:num w:numId="2" w16cid:durableId="2017077403">
    <w:abstractNumId w:val="1"/>
  </w:num>
  <w:num w:numId="3" w16cid:durableId="92554699">
    <w:abstractNumId w:val="3"/>
  </w:num>
  <w:num w:numId="4" w16cid:durableId="460464680">
    <w:abstractNumId w:val="4"/>
  </w:num>
  <w:num w:numId="5" w16cid:durableId="270283655">
    <w:abstractNumId w:val="5"/>
  </w:num>
  <w:num w:numId="6" w16cid:durableId="141901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NK0FAKjmWEgtAAAA"/>
  </w:docVars>
  <w:rsids>
    <w:rsidRoot w:val="00AE7A67"/>
    <w:rsid w:val="00074C3B"/>
    <w:rsid w:val="00077081"/>
    <w:rsid w:val="000B1E79"/>
    <w:rsid w:val="000D7A8E"/>
    <w:rsid w:val="00145025"/>
    <w:rsid w:val="00194CBF"/>
    <w:rsid w:val="001969E2"/>
    <w:rsid w:val="001B16ED"/>
    <w:rsid w:val="001E0979"/>
    <w:rsid w:val="00224139"/>
    <w:rsid w:val="002500B2"/>
    <w:rsid w:val="002A5678"/>
    <w:rsid w:val="002D54F5"/>
    <w:rsid w:val="00363A72"/>
    <w:rsid w:val="00385DA4"/>
    <w:rsid w:val="0041007D"/>
    <w:rsid w:val="00412AC1"/>
    <w:rsid w:val="00444588"/>
    <w:rsid w:val="004C482E"/>
    <w:rsid w:val="00561CB3"/>
    <w:rsid w:val="0056665D"/>
    <w:rsid w:val="005A2273"/>
    <w:rsid w:val="005A63AD"/>
    <w:rsid w:val="00623AE9"/>
    <w:rsid w:val="006A317F"/>
    <w:rsid w:val="006D581C"/>
    <w:rsid w:val="006E7647"/>
    <w:rsid w:val="0071300D"/>
    <w:rsid w:val="007665BC"/>
    <w:rsid w:val="00794D05"/>
    <w:rsid w:val="007E2CD4"/>
    <w:rsid w:val="00894AB4"/>
    <w:rsid w:val="00915CF9"/>
    <w:rsid w:val="00927301"/>
    <w:rsid w:val="0095300A"/>
    <w:rsid w:val="00965341"/>
    <w:rsid w:val="009C0167"/>
    <w:rsid w:val="009E6AE7"/>
    <w:rsid w:val="00A5122B"/>
    <w:rsid w:val="00AA1C11"/>
    <w:rsid w:val="00AE7A67"/>
    <w:rsid w:val="00B00FF6"/>
    <w:rsid w:val="00B13660"/>
    <w:rsid w:val="00B94BB7"/>
    <w:rsid w:val="00BB1699"/>
    <w:rsid w:val="00BF1575"/>
    <w:rsid w:val="00C86F70"/>
    <w:rsid w:val="00CF0EE8"/>
    <w:rsid w:val="00D03C0D"/>
    <w:rsid w:val="00D051CE"/>
    <w:rsid w:val="00D17425"/>
    <w:rsid w:val="00D27FA3"/>
    <w:rsid w:val="00D52E8F"/>
    <w:rsid w:val="00D778B3"/>
    <w:rsid w:val="00DC45B2"/>
    <w:rsid w:val="00DF10FF"/>
    <w:rsid w:val="00E136AB"/>
    <w:rsid w:val="00E42CDD"/>
    <w:rsid w:val="00EE3EA8"/>
    <w:rsid w:val="00F22A8C"/>
    <w:rsid w:val="00F83347"/>
    <w:rsid w:val="00F9130C"/>
    <w:rsid w:val="00FB3305"/>
    <w:rsid w:val="00FC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  <w:style w:type="paragraph" w:customStyle="1" w:styleId="my-0">
    <w:name w:val="my-0"/>
    <w:basedOn w:val="Normal"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301"/>
    <w:rPr>
      <w:b/>
      <w:bCs/>
    </w:rPr>
  </w:style>
  <w:style w:type="character" w:styleId="Emphasis">
    <w:name w:val="Emphasis"/>
    <w:basedOn w:val="DefaultParagraphFont"/>
    <w:uiPriority w:val="20"/>
    <w:qFormat/>
    <w:rsid w:val="00927301"/>
    <w:rPr>
      <w:i/>
      <w:iCs/>
    </w:rPr>
  </w:style>
  <w:style w:type="character" w:customStyle="1" w:styleId="whitespace-nowrap">
    <w:name w:val="whitespace-nowrap"/>
    <w:basedOn w:val="DefaultParagraphFont"/>
    <w:rsid w:val="00927301"/>
  </w:style>
  <w:style w:type="character" w:customStyle="1" w:styleId="hoverbg-super">
    <w:name w:val="hover:bg-super"/>
    <w:basedOn w:val="DefaultParagraphFont"/>
    <w:rsid w:val="00927301"/>
  </w:style>
  <w:style w:type="character" w:customStyle="1" w:styleId="katex-mathml">
    <w:name w:val="katex-mathml"/>
    <w:basedOn w:val="DefaultParagraphFont"/>
    <w:rsid w:val="00927301"/>
  </w:style>
  <w:style w:type="character" w:customStyle="1" w:styleId="mord">
    <w:name w:val="mord"/>
    <w:basedOn w:val="DefaultParagraphFont"/>
    <w:rsid w:val="00927301"/>
  </w:style>
  <w:style w:type="character" w:customStyle="1" w:styleId="mbin">
    <w:name w:val="mbin"/>
    <w:basedOn w:val="DefaultParagraphFont"/>
    <w:rsid w:val="00927301"/>
  </w:style>
  <w:style w:type="character" w:customStyle="1" w:styleId="mrel">
    <w:name w:val="mrel"/>
    <w:basedOn w:val="DefaultParagraphFont"/>
    <w:rsid w:val="00927301"/>
  </w:style>
  <w:style w:type="character" w:customStyle="1" w:styleId="mopen">
    <w:name w:val="mopen"/>
    <w:basedOn w:val="DefaultParagraphFont"/>
    <w:rsid w:val="00927301"/>
  </w:style>
  <w:style w:type="character" w:customStyle="1" w:styleId="mclose">
    <w:name w:val="mclose"/>
    <w:basedOn w:val="DefaultParagraphFont"/>
    <w:rsid w:val="00927301"/>
  </w:style>
  <w:style w:type="character" w:styleId="Hyperlink">
    <w:name w:val="Hyperlink"/>
    <w:basedOn w:val="DefaultParagraphFont"/>
    <w:uiPriority w:val="99"/>
    <w:semiHidden/>
    <w:unhideWhenUsed/>
    <w:rsid w:val="009273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vlist-s">
    <w:name w:val="vlist-s"/>
    <w:basedOn w:val="DefaultParagraphFont"/>
    <w:rsid w:val="00077081"/>
  </w:style>
  <w:style w:type="character" w:customStyle="1" w:styleId="mpunct">
    <w:name w:val="mpunct"/>
    <w:basedOn w:val="DefaultParagraphFont"/>
    <w:rsid w:val="00077081"/>
  </w:style>
  <w:style w:type="character" w:customStyle="1" w:styleId="mop">
    <w:name w:val="mop"/>
    <w:basedOn w:val="DefaultParagraphFont"/>
    <w:rsid w:val="00077081"/>
  </w:style>
  <w:style w:type="character" w:customStyle="1" w:styleId="delimsizing">
    <w:name w:val="delimsizing"/>
    <w:basedOn w:val="DefaultParagraphFont"/>
    <w:rsid w:val="00077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404</Words>
  <Characters>2150</Characters>
  <Application>Microsoft Office Word</Application>
  <DocSecurity>0</DocSecurity>
  <Lines>86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21</cp:revision>
  <cp:lastPrinted>2025-03-10T15:13:00Z</cp:lastPrinted>
  <dcterms:created xsi:type="dcterms:W3CDTF">2025-02-03T14:23:00Z</dcterms:created>
  <dcterms:modified xsi:type="dcterms:W3CDTF">2025-04-03T16:49:00Z</dcterms:modified>
</cp:coreProperties>
</file>