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BB22" w14:textId="30103D65" w:rsidR="00CF7B1C" w:rsidRPr="00CF7B1C" w:rsidRDefault="00CF7B1C" w:rsidP="00CF7B1C">
      <w:pPr>
        <w:rPr>
          <w:b/>
          <w:bCs/>
          <w:lang w:val="en-US"/>
        </w:rPr>
      </w:pPr>
      <w:r w:rsidRPr="00CF7B1C">
        <w:rPr>
          <w:b/>
          <w:bCs/>
          <w:lang w:val="en-US"/>
        </w:rPr>
        <w:t>Overall Analysis Conclusion</w:t>
      </w:r>
    </w:p>
    <w:p w14:paraId="4DC1F0A0" w14:textId="77777777" w:rsidR="00CF7B1C" w:rsidRPr="00CF7B1C" w:rsidRDefault="00CF7B1C" w:rsidP="00CF7B1C">
      <w:pPr>
        <w:rPr>
          <w:lang w:val="en-US"/>
        </w:rPr>
      </w:pPr>
      <w:r w:rsidRPr="00CF7B1C">
        <w:rPr>
          <w:lang w:val="en-US"/>
        </w:rPr>
        <w:t>The product portfolio shows a consistent distribution between men’s and women’s perfumes, with clear differences in performance across brands, price ranges, and geographic locations. In both datasets, sales are highly concentrated in a relatively small number of products and brands, indicating a typical “long tail” market behavior, where a few items account for most of the demand.</w:t>
      </w:r>
    </w:p>
    <w:p w14:paraId="24390BE9" w14:textId="77777777" w:rsidR="00CF7B1C" w:rsidRPr="00CF7B1C" w:rsidRDefault="00CF7B1C" w:rsidP="00CF7B1C">
      <w:r w:rsidRPr="00CF7B1C">
        <w:pict w14:anchorId="3006D3B7">
          <v:rect id="_x0000_i1067" style="width:0;height:1.5pt" o:hralign="center" o:hrstd="t" o:hr="t" fillcolor="#a0a0a0" stroked="f"/>
        </w:pict>
      </w:r>
    </w:p>
    <w:p w14:paraId="3B8A9EB2" w14:textId="7A44CBCE" w:rsidR="00CF7B1C" w:rsidRPr="00CF7B1C" w:rsidRDefault="00CF7B1C" w:rsidP="00CF7B1C">
      <w:pPr>
        <w:rPr>
          <w:b/>
          <w:bCs/>
          <w:lang w:val="en-US"/>
        </w:rPr>
      </w:pPr>
      <w:r w:rsidRPr="00CF7B1C">
        <w:rPr>
          <w:b/>
          <w:bCs/>
          <w:lang w:val="en-US"/>
        </w:rPr>
        <w:t>Products and Value Generation</w:t>
      </w:r>
    </w:p>
    <w:p w14:paraId="4FF6DD38" w14:textId="77777777" w:rsidR="00CF7B1C" w:rsidRPr="00CF7B1C" w:rsidRDefault="00CF7B1C" w:rsidP="00CF7B1C">
      <w:pPr>
        <w:rPr>
          <w:lang w:val="en-US"/>
        </w:rPr>
      </w:pPr>
      <w:r w:rsidRPr="00CF7B1C">
        <w:rPr>
          <w:lang w:val="en-US"/>
        </w:rPr>
        <w:t>The best-selling products are not necessarily the most expensive ones, suggesting that sales volume is more sensitive to price than to premium positioning. There is a noticeable trend of stronger performance in mid-range priced products, indicating a possible “sweet spot” where affordability and perceived value are balanced.</w:t>
      </w:r>
    </w:p>
    <w:p w14:paraId="4C917CEB" w14:textId="77777777" w:rsidR="00CF7B1C" w:rsidRPr="00CF7B1C" w:rsidRDefault="00CF7B1C" w:rsidP="00CF7B1C">
      <w:r w:rsidRPr="00CF7B1C">
        <w:pict w14:anchorId="10F4E8C1">
          <v:rect id="_x0000_i1056" style="width:0;height:1.5pt" o:hralign="center" o:hrstd="t" o:hr="t" fillcolor="#a0a0a0" stroked="f"/>
        </w:pict>
      </w:r>
    </w:p>
    <w:p w14:paraId="04721978" w14:textId="3B346061" w:rsidR="00CF7B1C" w:rsidRPr="00CF7B1C" w:rsidRDefault="00CF7B1C" w:rsidP="00CF7B1C">
      <w:pPr>
        <w:rPr>
          <w:b/>
          <w:bCs/>
          <w:lang w:val="en-US"/>
        </w:rPr>
      </w:pPr>
      <w:r w:rsidRPr="00CF7B1C">
        <w:rPr>
          <w:b/>
          <w:bCs/>
          <w:lang w:val="en-US"/>
        </w:rPr>
        <w:t>Brand Performance</w:t>
      </w:r>
    </w:p>
    <w:p w14:paraId="2847B8C2" w14:textId="77777777" w:rsidR="00CF7B1C" w:rsidRPr="00CF7B1C" w:rsidRDefault="00CF7B1C" w:rsidP="00CF7B1C">
      <w:pPr>
        <w:rPr>
          <w:lang w:val="en-US"/>
        </w:rPr>
      </w:pPr>
      <w:r w:rsidRPr="00CF7B1C">
        <w:rPr>
          <w:lang w:val="en-US"/>
        </w:rPr>
        <w:t>Leading brands account for a significant portion of total sales in both datasets. This suggests a strong dependency on key brands for overall catalog performance. Lower-performing brands show fragmented sales, indicating weaker market penetration or lower brand recognition.</w:t>
      </w:r>
    </w:p>
    <w:p w14:paraId="6287ABBD" w14:textId="77777777" w:rsidR="00CF7B1C" w:rsidRPr="00CF7B1C" w:rsidRDefault="00CF7B1C" w:rsidP="00CF7B1C">
      <w:r w:rsidRPr="00CF7B1C">
        <w:pict w14:anchorId="1E91DC5A">
          <v:rect id="_x0000_i1057" style="width:0;height:1.5pt" o:hralign="center" o:hrstd="t" o:hr="t" fillcolor="#a0a0a0" stroked="f"/>
        </w:pict>
      </w:r>
    </w:p>
    <w:p w14:paraId="09D45385" w14:textId="4A585796" w:rsidR="00CF7B1C" w:rsidRPr="00CF7B1C" w:rsidRDefault="00CF7B1C" w:rsidP="00CF7B1C">
      <w:pPr>
        <w:rPr>
          <w:b/>
          <w:bCs/>
          <w:lang w:val="en-US"/>
        </w:rPr>
      </w:pPr>
      <w:r w:rsidRPr="00CF7B1C">
        <w:rPr>
          <w:b/>
          <w:bCs/>
          <w:lang w:val="en-US"/>
        </w:rPr>
        <w:t>Geographic Distribution</w:t>
      </w:r>
    </w:p>
    <w:p w14:paraId="3194D156" w14:textId="77777777" w:rsidR="00CF7B1C" w:rsidRPr="00CF7B1C" w:rsidRDefault="00CF7B1C" w:rsidP="00CF7B1C">
      <w:pPr>
        <w:rPr>
          <w:lang w:val="en-US"/>
        </w:rPr>
      </w:pPr>
      <w:r w:rsidRPr="00CF7B1C">
        <w:rPr>
          <w:lang w:val="en-US"/>
        </w:rPr>
        <w:t>Location-based analysis shows that sales are concentrated in a few states and countries, with certain regional hubs dominating total volume. This indicates a potential dependency on specific markets, which may represent a risk in case of demand fluctuations in those regions.</w:t>
      </w:r>
    </w:p>
    <w:p w14:paraId="352F96AD" w14:textId="77777777" w:rsidR="00CF7B1C" w:rsidRPr="00CF7B1C" w:rsidRDefault="00CF7B1C" w:rsidP="00CF7B1C">
      <w:r w:rsidRPr="00CF7B1C">
        <w:pict w14:anchorId="5CBF30ED">
          <v:rect id="_x0000_i1058" style="width:0;height:1.5pt" o:hralign="center" o:hrstd="t" o:hr="t" fillcolor="#a0a0a0" stroked="f"/>
        </w:pict>
      </w:r>
    </w:p>
    <w:p w14:paraId="7DB43ACB" w14:textId="35EA4275" w:rsidR="00CF7B1C" w:rsidRPr="00CF7B1C" w:rsidRDefault="00CF7B1C" w:rsidP="00CF7B1C">
      <w:pPr>
        <w:rPr>
          <w:b/>
          <w:bCs/>
          <w:lang w:val="en-US"/>
        </w:rPr>
      </w:pPr>
      <w:r w:rsidRPr="00CF7B1C">
        <w:rPr>
          <w:b/>
          <w:bCs/>
          <w:lang w:val="en-US"/>
        </w:rPr>
        <w:t>Price vs Sales Relationship</w:t>
      </w:r>
    </w:p>
    <w:p w14:paraId="064076AF" w14:textId="77777777" w:rsidR="00CF7B1C" w:rsidRPr="00CF7B1C" w:rsidRDefault="00CF7B1C" w:rsidP="00CF7B1C">
      <w:pPr>
        <w:rPr>
          <w:lang w:val="en-US"/>
        </w:rPr>
      </w:pPr>
      <w:r w:rsidRPr="00CF7B1C">
        <w:rPr>
          <w:lang w:val="en-US"/>
        </w:rPr>
        <w:t>The correlation between price and sales indicates a weak to moderate relationship, suggesting that price influences sales volume but is not the only determining factor. Other elements such as brand strength, product type, and availability likely play a significant role in product performance.</w:t>
      </w:r>
    </w:p>
    <w:p w14:paraId="7215D1A4" w14:textId="77777777" w:rsidR="00CF7B1C" w:rsidRPr="00CF7B1C" w:rsidRDefault="00CF7B1C" w:rsidP="00CF7B1C">
      <w:r w:rsidRPr="00CF7B1C">
        <w:pict w14:anchorId="2DC4D1D6">
          <v:rect id="_x0000_i1059" style="width:0;height:1.5pt" o:hralign="center" o:hrstd="t" o:hr="t" fillcolor="#a0a0a0" stroked="f"/>
        </w:pict>
      </w:r>
    </w:p>
    <w:p w14:paraId="7BD91ED6" w14:textId="77777777" w:rsidR="00CF7B1C" w:rsidRDefault="00CF7B1C" w:rsidP="00CF7B1C">
      <w:pPr>
        <w:rPr>
          <w:rFonts w:ascii="Segoe UI Emoji" w:hAnsi="Segoe UI Emoji" w:cs="Segoe UI Emoji"/>
          <w:b/>
          <w:bCs/>
        </w:rPr>
      </w:pPr>
    </w:p>
    <w:p w14:paraId="174CFE4D" w14:textId="77777777" w:rsidR="00CF7B1C" w:rsidRDefault="00CF7B1C" w:rsidP="00CF7B1C">
      <w:pPr>
        <w:rPr>
          <w:rFonts w:ascii="Segoe UI Emoji" w:hAnsi="Segoe UI Emoji" w:cs="Segoe UI Emoji"/>
          <w:b/>
          <w:bCs/>
        </w:rPr>
      </w:pPr>
    </w:p>
    <w:p w14:paraId="4A187803" w14:textId="30780A03" w:rsidR="00CF7B1C" w:rsidRPr="00CF7B1C" w:rsidRDefault="00CF7B1C" w:rsidP="00CF7B1C">
      <w:pPr>
        <w:rPr>
          <w:b/>
          <w:bCs/>
          <w:lang w:val="en-US"/>
        </w:rPr>
      </w:pPr>
      <w:r w:rsidRPr="00CF7B1C">
        <w:rPr>
          <w:b/>
          <w:bCs/>
          <w:lang w:val="en-US"/>
        </w:rPr>
        <w:lastRenderedPageBreak/>
        <w:t>Inventory and Efficiency</w:t>
      </w:r>
    </w:p>
    <w:p w14:paraId="27C0F99C" w14:textId="77777777" w:rsidR="00CF7B1C" w:rsidRPr="00CF7B1C" w:rsidRDefault="00CF7B1C" w:rsidP="00CF7B1C">
      <w:pPr>
        <w:rPr>
          <w:lang w:val="en-US"/>
        </w:rPr>
      </w:pPr>
      <w:r w:rsidRPr="00CF7B1C">
        <w:rPr>
          <w:lang w:val="en-US"/>
        </w:rPr>
        <w:t>There are signs of products with low sales performance relative to available stock, indicating potential overstock issues in some items. At the same time, high-demand products may be understocked, suggesting opportunities for inventory optimization.</w:t>
      </w:r>
    </w:p>
    <w:p w14:paraId="56C95F14" w14:textId="107F1870" w:rsidR="00C979D0" w:rsidRPr="00CF7B1C" w:rsidRDefault="00C979D0" w:rsidP="00CF7B1C">
      <w:pPr>
        <w:rPr>
          <w:lang w:val="en-US"/>
        </w:rPr>
      </w:pPr>
    </w:p>
    <w:sectPr w:rsidR="00C979D0" w:rsidRPr="00CF7B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D2"/>
    <w:rsid w:val="004960C0"/>
    <w:rsid w:val="00517BD2"/>
    <w:rsid w:val="007D526B"/>
    <w:rsid w:val="00C979D0"/>
    <w:rsid w:val="00C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10AA"/>
  <w15:chartTrackingRefBased/>
  <w15:docId w15:val="{4542A24A-46E5-473B-B28B-528B46B2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7B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7B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7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7B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7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7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7B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7B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7B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7B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7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Quaglio</dc:creator>
  <cp:keywords/>
  <dc:description/>
  <cp:lastModifiedBy>Guilherme Quaglio</cp:lastModifiedBy>
  <cp:revision>2</cp:revision>
  <dcterms:created xsi:type="dcterms:W3CDTF">2026-05-14T15:32:00Z</dcterms:created>
  <dcterms:modified xsi:type="dcterms:W3CDTF">2026-05-14T15:32:00Z</dcterms:modified>
</cp:coreProperties>
</file>