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Matrizes de Rastreabilidade entre 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Requisitos de Produtos de Trabalho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1.Rastreabilidade entre Documento de Especificação e Casos de Teste (se existir):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0"/>
        <w:gridCol w:w="4244"/>
        <w:gridCol w:w="1996"/>
      </w:tblGrid>
      <w:tr>
        <w:trPr>
          <w:cantSplit w:val="false"/>
        </w:trPr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- 01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02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- 02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03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- 03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04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- 04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05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- 05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06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- 06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07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- 07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08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- 08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09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- 09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010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- 010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011</w:t>
            </w:r>
          </w:p>
        </w:tc>
        <w:tc>
          <w:tcPr>
            <w:tcW w:w="4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C.T  - 011</w:t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2.Rastreabilidade entre Requisitos e Casos de Uso: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CU-01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02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CU-02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03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CU-03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04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CU-04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05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CU-05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06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CU-06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07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CU-07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08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CU-08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09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CU-09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010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CU-010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CU-011</w:t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3.Rastreabilidade entre Requisitos Funcionais e Não-Funcionais: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9"/>
        <w:gridCol w:w="2775"/>
        <w:gridCol w:w="4247"/>
      </w:tblGrid>
      <w:tr>
        <w:trPr>
          <w:cantSplit w:val="false"/>
        </w:trPr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Funcional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Não Funcional</w:t>
            </w:r>
          </w:p>
        </w:tc>
        <w:tc>
          <w:tcPr>
            <w:tcW w:w="4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Documento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bookmarkStart w:id="0" w:name="__DdeLink__2603_2017418844"/>
            <w:r>
              <w:rPr>
                <w:b/>
                <w:bCs/>
                <w:u w:val="none"/>
              </w:rPr>
              <w:t>RNF – 01</w:t>
            </w:r>
            <w:bookmarkEnd w:id="0"/>
            <w:r>
              <w:rPr>
                <w:b/>
                <w:bCs/>
                <w:u w:val="none"/>
              </w:rPr>
              <w:t>/ RNF-02/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02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 RNF-02/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03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04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06/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05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019/RNF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06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 /RNF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07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08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09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20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010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020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011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020</w:t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</w:tc>
        <w:tc>
          <w:tcPr>
            <w:tcW w:w="4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/>
      </w:pPr>
      <w:r>
        <w:rPr/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4.Rastreabilidade entre Requisitos e </w:t>
      </w:r>
      <w:bookmarkStart w:id="1" w:name="__DdeLink__316_1439624096"/>
      <w:r>
        <w:rPr>
          <w:b/>
          <w:bCs/>
          <w:sz w:val="24"/>
          <w:szCs w:val="24"/>
        </w:rPr>
        <w:t>Módulos</w:t>
      </w:r>
      <w:bookmarkEnd w:id="1"/>
      <w:r>
        <w:rPr>
          <w:b/>
          <w:bCs/>
          <w:sz w:val="24"/>
          <w:szCs w:val="24"/>
        </w:rPr>
        <w:t xml:space="preserve"> ou Versões Liberados: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cantSplit w:val="fals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Funcional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pBdr>
                <w:top w:val="single" w:sz="4" w:space="1" w:color="00000A"/>
                <w:left w:val="nil"/>
                <w:bottom w:val="nil"/>
                <w:right w:val="nil"/>
              </w:pBd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Módulos/Versão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2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3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4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5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6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7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8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</w:t>
            </w:r>
            <w:r>
              <w:rPr>
                <w:b/>
                <w:bCs/>
                <w:u w:val="none"/>
              </w:rPr>
              <w:t>9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  <w:r>
              <w:rPr>
                <w:b/>
                <w:bCs/>
                <w:u w:val="none"/>
              </w:rPr>
              <w:t>0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  <w:r>
              <w:rPr>
                <w:b/>
                <w:bCs/>
                <w:u w:val="none"/>
              </w:rPr>
              <w:t>1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20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0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