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Christiano Teixeira,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a retornar o valor funcional à determinada funcionalidade ou implementar uma nova funcionalidade com excelência em todas as etapas do processo.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documentados, de acordo com a IEEE 1044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 e objetivação de alta satisfação daquele recipiente do produto final, além de uma flexibilização no desenvolvimento das atividade de manutenção por parte da equipe responsável, viabilizado pelos princípios do SCRUM, atendendo a necessidade de constante mudança e mobilização do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log (resumo histórico) de acumulação de trabalho num determinado período de tempo. É uma espécie de “estoque de folhas de requisições/encomendas de clientes” relativas a produtos ainda não produzidos e/ou em produção.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 um modelo, um guia do que foi planejado já com todas ou a maioria dos atributos estabelecidos e aprovados, ou seja, o projeto está pronto para ser iniciado.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produto de trabalho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Framework 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Consiste nos times do SCRUM associados a papéis, eventos, artefatos e regras. Cada componente dentro do framework serve a um propósito específico e é essencial para o uso e sucesso do Scrum.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no processo de comunicação e interação da equipe, organização diária para o alcance das metas definidas, evitar falhas na elaboração, respostas rápidas às mudanças e aumento significativo da produtividade da equipe.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passos e medidas tomadas visando atingir um objetivo.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 tempo definido dentro do qual um conjunto de atividades deve ser executado. Como metodologias ágeis são iterativas, ou seja, o trabalho é dividido em iterações, que no Scrum são chamadas de Sprints e geralmente duram de 2 a 4 semanas.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“Ato ou efeito de modificar(se)”- Dicionário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No contexto de um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de cada Sprint é de sete dias;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registradas e analisadas;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equipe que vai realizar a manutenção é a mesma que construiu o software;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 pontualmente;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devem ser estudadas e catalogadas;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Deve-se sempre aprender a partir dos erros;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Uma falha estudada e catalogada não deve se repetir (deve-se realizar um trabalho para evitar que se repita).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 têm prioridade sobre customizações (quando os erros têm natureza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impeditiva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média de uma Daily Sprint deve ser de 15 minutos, não podendo ultrapassar 30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o funcionamento do processo de manutenção da organização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as definições, o funcionamento e os pontos fortes/fracos do framework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Apresentar demandas de manutenção corretiva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Oferecer suporte para eventuais dúvidas da equipe de manutenção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Manter contato constante com o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trabalhar sob pressão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a melhor solução seja dada para um problema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análise crítica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Encontrar a causa raiz de um problema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Corrigir o defeito encontrado propondo a melhor solução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em um Sprint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(Itens Lançados)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Garantir que a quantidade de solicitaçõ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de mudanças recebidas e a quantidade de solicitações implementadas/lançadas seja de pelo menos 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“Definir Itens da Release”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x itens lançados no produto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IL (Itens Lançados) deve ser, no mínimo, igual a quantidade de SCR divididos por 2 (ou seja, 50%).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ÓTIMO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 Meta é obter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igual ou superior a 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de 100% das manutenções corretivas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que, após a análise, sejam classificadas como “Corretivas”, sejam 100% implementadas.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“Tipificar a Manutenção” e “Definir Itens da Release”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mudanças classificadas como corretivas x itens lançados no produto final.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Classificar as solicitações de mudança na atividade “Tipificar Manutenção”. Armazenar as solicitações classificadas como “Corretivas”. Garantir que todas serão priorizadas e implementadas para release.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quantidade de ICL (Itens Corretivos Lançados) deve ser igual a quantidade de CSCR (Corrective Software Change Request).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CSCR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100%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&lt;= 90%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  80%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ICL igual a 100%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requisitos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Ponto de partida do processo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que será desenvolvido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serão desenvolvidas as atividades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as definições do Sprint Planning 1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Relatar e atualizar o time sobre as atividades desenvolvidas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Review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Apresentação dos resultados da Sprint realizada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de sucessos, falhas e possíveis melhorias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Sprint Review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Solicitante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no desenvolvimento de um conceito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análise de alternativas de organização da manutenção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Manutenção Concluído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esquema de identificação numérica para a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Desenvolver esquema de categorização e priorização de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regras para um cliente/usuário enviar uma requisição de modificação /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disponível do sistema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do problema elaborado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se o mantenedor tem recursos para implementar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dos requisitos e artefatos para investigar a possível causa do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estratégia de teste para verificar 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riscos resultantes da análise de impacto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Definir uma prioridade na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na execução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versão afetada do software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 tamanho e magnitude da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da requisição de modificação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