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ind w:left="720" w:firstLine="0"/>
        <w:contextualSpacing w:val="0"/>
        <w:rPr/>
      </w:pPr>
      <w:bookmarkStart w:colFirst="0" w:colLast="0" w:name="_so7k7k4w8ts5" w:id="0"/>
      <w:bookmarkEnd w:id="0"/>
      <w:r w:rsidDel="00000000" w:rsidR="00000000" w:rsidRPr="00000000">
        <w:rPr>
          <w:rtl w:val="0"/>
        </w:rPr>
        <w:t xml:space="preserve">Template 003 - Classificação e registro de falhas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Propósito: </w:t>
      </w:r>
      <w:r w:rsidDel="00000000" w:rsidR="00000000" w:rsidRPr="00000000">
        <w:rPr>
          <w:rtl w:val="0"/>
        </w:rPr>
        <w:t xml:space="preserve">Esse formulário tem o propósito de registrar e classificar todos os falhas encontrados com a utilização do software.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ID do defeito para indexação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Descrição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Ambiente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Detalhes de configuração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Severidade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Análise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Disposição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Observada por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Aberta por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Atribuída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Fechada por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Data de observação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Data de abertura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Data de fechamento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Referência ao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Referência ao incidente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Referência ao defeito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Referência a falha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