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D06F" w14:textId="1B012E09" w:rsidR="00DC1E6C" w:rsidRDefault="00DC1E6C" w:rsidP="00DC1E6C">
      <w:r>
        <w:t>Análise Nefrologia – Unidade Hospitala</w:t>
      </w:r>
      <w:r>
        <w:t>r</w:t>
      </w:r>
    </w:p>
    <w:p w14:paraId="5238A98E" w14:textId="174FBCC1" w:rsidR="00DC1E6C" w:rsidRDefault="00DC1E6C" w:rsidP="00DC1E6C">
      <w:r>
        <w:t>Foi realizado o levantamento inicial dos pareceres necessários. Não foi identificada, em nenhum momento, por parte das equipes de gerentes médicos e coordenadores, qualquer preocupação relacionada a questões complexas ou estruturais envolvendo a especialidade.</w:t>
      </w:r>
    </w:p>
    <w:p w14:paraId="62CDA076" w14:textId="77777777" w:rsidR="00DC1E6C" w:rsidRDefault="00DC1E6C" w:rsidP="00DC1E6C">
      <w:r>
        <w:t>O principal ponto estratégico assistencial está concentrado na UTI, especialmente relacionado à diálise, setor no qual a atuação da nefrologia ocorre com boa fluidez, sem relatos recentes de questionamentos relacionados a valores ou à dinâmica operacional.</w:t>
      </w:r>
    </w:p>
    <w:p w14:paraId="0591B85F" w14:textId="77777777" w:rsidR="00DC1E6C" w:rsidRDefault="00DC1E6C" w:rsidP="00DC1E6C"/>
    <w:p w14:paraId="425ABE66" w14:textId="77777777" w:rsidR="00DC1E6C" w:rsidRDefault="00DC1E6C" w:rsidP="00DC1E6C">
      <w:r>
        <w:t>Quanto às demandas dos andares de internação, destacamos que o gerenciamento foi centralizado pelo próprio Dr. Célio Magalhães, que realiza atendimentos conforme sua disponibilidade. Observa-se, entretanto, uma baixa resolutividade e reduzido volume geral de acionamentos para a especialidade nesse contexto.</w:t>
      </w:r>
    </w:p>
    <w:p w14:paraId="2E471723" w14:textId="77777777" w:rsidR="00DC1E6C" w:rsidRDefault="00DC1E6C" w:rsidP="00DC1E6C"/>
    <w:p w14:paraId="784F6983" w14:textId="77777777" w:rsidR="00DC1E6C" w:rsidRDefault="00DC1E6C" w:rsidP="00DC1E6C">
      <w:r>
        <w:t>Anteriormente, contávamos com as médicas lineares Dra. Vanessa e Dra. Marília, o que resultava em baixa necessidade de acionamentos extras. Com a saída recente dessas profissionais, espera-se um discreto aumento da demanda específica pela nefrologia, porém reforça-se que, historicamente, a demanda real dos andares sempre foi relativamente baixa, com a maioria das situações conduzidas adequadamente pela equipe clínica.</w:t>
      </w:r>
    </w:p>
    <w:p w14:paraId="198FB197" w14:textId="77777777" w:rsidR="00DC1E6C" w:rsidRDefault="00DC1E6C" w:rsidP="00DC1E6C"/>
    <w:p w14:paraId="389CB005" w14:textId="77777777" w:rsidR="00DC1E6C" w:rsidRDefault="00DC1E6C" w:rsidP="00DC1E6C">
      <w:r>
        <w:t>Segue abaixo a análise quantitativa preliminar que será anexada ao parecer:</w:t>
      </w:r>
    </w:p>
    <w:p w14:paraId="6E197233" w14:textId="77777777" w:rsidR="00DC1E6C" w:rsidRDefault="00DC1E6C" w:rsidP="00DC1E6C">
      <w:r>
        <w:t>&gt; Números do último semestre analisados:</w:t>
      </w:r>
    </w:p>
    <w:p w14:paraId="613F0C2E" w14:textId="77777777" w:rsidR="00DC1E6C" w:rsidRDefault="00DC1E6C" w:rsidP="00DC1E6C">
      <w:r>
        <w:t>- Total de 35 solicitações na instituição;</w:t>
      </w:r>
    </w:p>
    <w:p w14:paraId="4AC33214" w14:textId="77777777" w:rsidR="00DC1E6C" w:rsidRDefault="00DC1E6C" w:rsidP="00DC1E6C">
      <w:r>
        <w:t xml:space="preserve">- 23 solicitações consideradas válidas (respondidas </w:t>
      </w:r>
      <w:proofErr w:type="spellStart"/>
      <w:r>
        <w:t>pela</w:t>
      </w:r>
      <w:proofErr w:type="spellEnd"/>
      <w:r>
        <w:t xml:space="preserve"> especialidade, descontados encerramentos administrativos);</w:t>
      </w:r>
    </w:p>
    <w:p w14:paraId="3D64FC49" w14:textId="77777777" w:rsidR="00DC1E6C" w:rsidRDefault="00DC1E6C" w:rsidP="00DC1E6C">
      <w:r>
        <w:t>- Destas, 4 solicitações ocorreram na UTI (usualmente não formalizam parecer no sistema);</w:t>
      </w:r>
    </w:p>
    <w:p w14:paraId="662F603F" w14:textId="77777777" w:rsidR="00DC1E6C" w:rsidRDefault="00DC1E6C" w:rsidP="00DC1E6C">
      <w:r>
        <w:t xml:space="preserve">- As demais 19 ocorreram em internação convencional, sendo 13 respondidas </w:t>
      </w:r>
      <w:proofErr w:type="spellStart"/>
      <w:r>
        <w:t>pela</w:t>
      </w:r>
      <w:proofErr w:type="spellEnd"/>
      <w:r>
        <w:t xml:space="preserve"> Dra. Marília e 6 pelo Dr. Célio Magalhães.</w:t>
      </w:r>
    </w:p>
    <w:p w14:paraId="428C4806" w14:textId="77777777" w:rsidR="00DC1E6C" w:rsidRDefault="00DC1E6C" w:rsidP="00DC1E6C">
      <w:r>
        <w:lastRenderedPageBreak/>
        <w:t>- Média mensal no período analisado: 3,16 solicitações/mês.</w:t>
      </w:r>
    </w:p>
    <w:p w14:paraId="1AB3E0AE" w14:textId="77777777" w:rsidR="00DC1E6C" w:rsidRDefault="00DC1E6C" w:rsidP="00DC1E6C">
      <w:r>
        <w:t>&gt; Origem das solicitações:</w:t>
      </w:r>
    </w:p>
    <w:p w14:paraId="01BF262B" w14:textId="77777777" w:rsidR="00DC1E6C" w:rsidRDefault="00DC1E6C" w:rsidP="00DC1E6C">
      <w:r>
        <w:t>- Predominantemente das especialidades Medicina Interna do Adulto e Oncologia;</w:t>
      </w:r>
    </w:p>
    <w:p w14:paraId="58876F2F" w14:textId="1D27E084" w:rsidR="00967EB2" w:rsidRDefault="00DC1E6C" w:rsidP="00DC1E6C">
      <w:r>
        <w:t>- Casos esparsos originados da Ortopedia.</w:t>
      </w:r>
    </w:p>
    <w:sectPr w:rsidR="00967EB2" w:rsidSect="00C035DA">
      <w:headerReference w:type="default" r:id="rId6"/>
      <w:pgSz w:w="11906" w:h="16838"/>
      <w:pgMar w:top="22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CC93" w14:textId="77777777" w:rsidR="00142B96" w:rsidRDefault="00142B96" w:rsidP="00C035DA">
      <w:pPr>
        <w:spacing w:after="0" w:line="240" w:lineRule="auto"/>
      </w:pPr>
      <w:r>
        <w:separator/>
      </w:r>
    </w:p>
  </w:endnote>
  <w:endnote w:type="continuationSeparator" w:id="0">
    <w:p w14:paraId="273A7D70" w14:textId="77777777" w:rsidR="00142B96" w:rsidRDefault="00142B96" w:rsidP="00C03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0E39" w14:textId="77777777" w:rsidR="00142B96" w:rsidRDefault="00142B96" w:rsidP="00C035DA">
      <w:pPr>
        <w:spacing w:after="0" w:line="240" w:lineRule="auto"/>
      </w:pPr>
      <w:r>
        <w:separator/>
      </w:r>
    </w:p>
  </w:footnote>
  <w:footnote w:type="continuationSeparator" w:id="0">
    <w:p w14:paraId="2B76EDE8" w14:textId="77777777" w:rsidR="00142B96" w:rsidRDefault="00142B96" w:rsidP="00C03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F91D" w14:textId="7806A5C6" w:rsidR="00C035DA" w:rsidRDefault="005318FA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212A706" wp14:editId="0D3D10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0331" cy="10680025"/>
          <wp:effectExtent l="0" t="0" r="0" b="7620"/>
          <wp:wrapNone/>
          <wp:docPr id="1187194953" name="Imagem 1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194953" name="Imagem 1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331" cy="10680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B2"/>
    <w:rsid w:val="00142B96"/>
    <w:rsid w:val="002B6E72"/>
    <w:rsid w:val="005318FA"/>
    <w:rsid w:val="00637598"/>
    <w:rsid w:val="00674883"/>
    <w:rsid w:val="008E1AED"/>
    <w:rsid w:val="00967EB2"/>
    <w:rsid w:val="00A9323D"/>
    <w:rsid w:val="00C035DA"/>
    <w:rsid w:val="00C21BFC"/>
    <w:rsid w:val="00DC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CF7D5"/>
  <w15:chartTrackingRefBased/>
  <w15:docId w15:val="{7F3B1624-4B61-4047-8AEE-EF035FB8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7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7E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E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7E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E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7E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7E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7EB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035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35DA"/>
  </w:style>
  <w:style w:type="paragraph" w:styleId="Rodap">
    <w:name w:val="footer"/>
    <w:basedOn w:val="Normal"/>
    <w:link w:val="RodapChar"/>
    <w:uiPriority w:val="99"/>
    <w:unhideWhenUsed/>
    <w:rsid w:val="00C035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3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Adam's</dc:creator>
  <cp:keywords/>
  <dc:description/>
  <cp:lastModifiedBy>Dr. Guilherme Thomé</cp:lastModifiedBy>
  <cp:revision>4</cp:revision>
  <dcterms:created xsi:type="dcterms:W3CDTF">2024-11-27T11:51:00Z</dcterms:created>
  <dcterms:modified xsi:type="dcterms:W3CDTF">2025-06-05T17:27:00Z</dcterms:modified>
</cp:coreProperties>
</file>