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相关介绍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tomcat是一个免费、开源的servlet容器，代号为Catalina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tomcat对请求过程：创建request、response,调用service方法并将request和response传入，给response写值；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这个过程可以抽象成2个模块：连接器和容器；基于http请求，涉及到socket和serversocket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servlet接口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4054475" cy="116586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代碼分析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現在看一個基於jdk的簡單servlet容器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368040" cy="19583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简单介绍一个请求流程：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浏览器发送一个</w:t>
      </w:r>
      <w:r>
        <w:rPr>
          <w:rFonts w:hint="eastAsia"/>
          <w:sz w:val="28"/>
          <w:szCs w:val="28"/>
          <w:u w:val="single"/>
          <w:lang w:val="en-US" w:eastAsia="zh-CN"/>
        </w:rPr>
        <w:t>http://192.168.146.1:8080/index.html</w:t>
      </w:r>
      <w:r>
        <w:rPr>
          <w:rFonts w:hint="eastAsia"/>
          <w:sz w:val="28"/>
          <w:szCs w:val="28"/>
          <w:lang w:val="en-US" w:eastAsia="zh-CN"/>
        </w:rPr>
        <w:t>请求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8"/>
          <w:szCs w:val="28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highlight w:val="lightGray"/>
          <w:lang w:val="en-US" w:eastAsia="zh-CN"/>
        </w:rPr>
        <w:t>被HttpServer2响应请求：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181090" cy="360807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675" cy="2150745"/>
            <wp:effectExtent l="0" t="0" r="1460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1275080"/>
            <wp:effectExtent l="0" t="0" r="63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1135" cy="3122930"/>
            <wp:effectExtent l="0" t="0" r="19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7250430" cy="1671320"/>
            <wp:effectExtent l="0" t="0" r="381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043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75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如果请求的是servlet则调用ServletProcessor2工具类，否则调用StaticResourceProcessor来处理静态资源</w:t>
      </w:r>
    </w:p>
    <w:p>
      <w:pPr>
        <w:tabs>
          <w:tab w:val="left" w:pos="775"/>
        </w:tabs>
        <w:jc w:val="left"/>
        <w:rPr>
          <w:rFonts w:hint="eastAsia"/>
          <w:sz w:val="28"/>
          <w:szCs w:val="28"/>
          <w:lang w:val="en-US" w:eastAsia="zh-CN"/>
        </w:rPr>
      </w:pPr>
    </w:p>
    <w:p>
      <w:pPr>
        <w:tabs>
          <w:tab w:val="left" w:pos="775"/>
        </w:tabs>
        <w:jc w:val="left"/>
      </w:pPr>
      <w:r>
        <w:drawing>
          <wp:inline distT="0" distB="0" distL="114300" distR="114300">
            <wp:extent cx="5269230" cy="1863725"/>
            <wp:effectExtent l="0" t="0" r="381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7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就是简单的将服务端文件写到客户端</w:t>
      </w:r>
    </w:p>
    <w:p>
      <w:pPr>
        <w:tabs>
          <w:tab w:val="left" w:pos="77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5"/>
        </w:tabs>
        <w:jc w:val="left"/>
      </w:pPr>
      <w:r>
        <w:drawing>
          <wp:inline distT="0" distB="0" distL="114300" distR="114300">
            <wp:extent cx="5777865" cy="4681855"/>
            <wp:effectExtent l="0" t="0" r="1333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68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75"/>
        </w:tabs>
        <w:jc w:val="left"/>
      </w:pPr>
    </w:p>
    <w:p>
      <w:pPr>
        <w:tabs>
          <w:tab w:val="left" w:pos="775"/>
        </w:tabs>
        <w:jc w:val="left"/>
      </w:pPr>
      <w:r>
        <w:drawing>
          <wp:inline distT="0" distB="0" distL="114300" distR="114300">
            <wp:extent cx="6447155" cy="2463165"/>
            <wp:effectExtent l="0" t="0" r="1460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75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7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4、连接器</w:t>
      </w:r>
    </w:p>
    <w:p>
      <w:pPr>
        <w:tabs>
          <w:tab w:val="left" w:pos="77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org.apache.catalina.Connector</w:t>
      </w:r>
    </w:p>
    <w:p>
      <w:pPr>
        <w:tabs>
          <w:tab w:val="left" w:pos="775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left" w:pos="77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numPr>
          <w:numId w:val="0"/>
        </w:numPr>
        <w:tabs>
          <w:tab w:val="left" w:pos="77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org.apache.catalina.Container</w:t>
      </w:r>
    </w:p>
    <w:p>
      <w:pPr>
        <w:numPr>
          <w:numId w:val="0"/>
        </w:numPr>
        <w:tabs>
          <w:tab w:val="left" w:pos="775"/>
        </w:tabs>
        <w:jc w:val="left"/>
      </w:pPr>
      <w:r>
        <w:drawing>
          <wp:inline distT="0" distB="0" distL="114300" distR="114300">
            <wp:extent cx="5271135" cy="4265930"/>
            <wp:effectExtent l="0" t="0" r="5715" b="12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6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77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numPr>
          <w:numId w:val="0"/>
        </w:numPr>
        <w:tabs>
          <w:tab w:val="left" w:pos="775"/>
        </w:tabs>
        <w:jc w:val="left"/>
      </w:pPr>
      <w:r>
        <w:drawing>
          <wp:inline distT="0" distB="0" distL="114300" distR="114300">
            <wp:extent cx="4790440" cy="1190625"/>
            <wp:effectExtent l="0" t="0" r="1016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75"/>
        </w:tabs>
        <w:jc w:val="left"/>
      </w:pPr>
    </w:p>
    <w:p>
      <w:pPr>
        <w:numPr>
          <w:ilvl w:val="0"/>
          <w:numId w:val="2"/>
        </w:numPr>
        <w:tabs>
          <w:tab w:val="left" w:pos="77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加载器</w:t>
      </w:r>
    </w:p>
    <w:p>
      <w:pPr>
        <w:numPr>
          <w:numId w:val="0"/>
        </w:numPr>
        <w:tabs>
          <w:tab w:val="left" w:pos="77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org.apache.catalina.Loader</w:t>
      </w:r>
    </w:p>
    <w:p>
      <w:pPr>
        <w:numPr>
          <w:numId w:val="0"/>
        </w:numPr>
        <w:tabs>
          <w:tab w:val="left" w:pos="77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org.apache.catalina.loader.Reloader</w:t>
      </w:r>
    </w:p>
    <w:p>
      <w:pPr>
        <w:numPr>
          <w:numId w:val="0"/>
        </w:numPr>
        <w:tabs>
          <w:tab w:val="left" w:pos="775"/>
        </w:tabs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77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3种类加载器：</w:t>
      </w:r>
    </w:p>
    <w:p>
      <w:pPr>
        <w:numPr>
          <w:numId w:val="0"/>
        </w:numPr>
        <w:tabs>
          <w:tab w:val="left" w:pos="77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Bootstrap类加载器</w:t>
      </w:r>
    </w:p>
    <w:p>
      <w:pPr>
        <w:numPr>
          <w:numId w:val="0"/>
        </w:numPr>
        <w:tabs>
          <w:tab w:val="left" w:pos="77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Extension类加载器</w:t>
      </w:r>
    </w:p>
    <w:p>
      <w:pPr>
        <w:numPr>
          <w:numId w:val="0"/>
        </w:numPr>
        <w:tabs>
          <w:tab w:val="left" w:pos="775"/>
        </w:tabs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System</w:t>
      </w:r>
      <w:bookmarkEnd w:id="0"/>
      <w:r>
        <w:rPr>
          <w:rFonts w:hint="eastAsia"/>
          <w:lang w:val="en-US" w:eastAsia="zh-CN"/>
        </w:rPr>
        <w:t>类加载器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8D87"/>
    <w:multiLevelType w:val="singleLevel"/>
    <w:tmpl w:val="59C28D8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CF31ED"/>
    <w:multiLevelType w:val="singleLevel"/>
    <w:tmpl w:val="59CF31ED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C4B09"/>
    <w:rsid w:val="02847850"/>
    <w:rsid w:val="034933BA"/>
    <w:rsid w:val="03FF3F20"/>
    <w:rsid w:val="130B3E3F"/>
    <w:rsid w:val="14437CC8"/>
    <w:rsid w:val="1E7908A3"/>
    <w:rsid w:val="1FB92C4C"/>
    <w:rsid w:val="274C214F"/>
    <w:rsid w:val="293565FE"/>
    <w:rsid w:val="2EB15599"/>
    <w:rsid w:val="33FB06F7"/>
    <w:rsid w:val="35C347C0"/>
    <w:rsid w:val="367246F5"/>
    <w:rsid w:val="375848FE"/>
    <w:rsid w:val="429D0925"/>
    <w:rsid w:val="548323F3"/>
    <w:rsid w:val="5BCF2A13"/>
    <w:rsid w:val="5D201448"/>
    <w:rsid w:val="5D6C5FA1"/>
    <w:rsid w:val="5E7A1DFC"/>
    <w:rsid w:val="60FF19B4"/>
    <w:rsid w:val="648C75B6"/>
    <w:rsid w:val="67AF5720"/>
    <w:rsid w:val="68883F17"/>
    <w:rsid w:val="68DB2FBE"/>
    <w:rsid w:val="6B777E10"/>
    <w:rsid w:val="71902DD3"/>
    <w:rsid w:val="7261444A"/>
    <w:rsid w:val="7478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2017-09-30T06:35:53Z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