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6dab4dem9wgp" w:id="0"/>
      <w:bookmarkEnd w:id="0"/>
      <w:r w:rsidDel="00000000" w:rsidR="00000000" w:rsidRPr="00000000">
        <w:rPr>
          <w:rtl w:val="0"/>
        </w:rPr>
        <w:t xml:space="preserve">Manual de como operar a impressora 3d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2571750</wp:posOffset>
            </wp:positionV>
            <wp:extent cx="5486400" cy="3086100"/>
            <wp:effectExtent b="0" l="0" r="0" t="0"/>
            <wp:wrapSquare wrapText="bothSides" distB="114300" distT="114300" distL="114300" distR="11430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360" w:lineRule="auto"/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id w:val="-110331887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8640"/>
            </w:tabs>
            <w:spacing w:after="0" w:before="60" w:line="240" w:lineRule="auto"/>
            <w:ind w:left="0" w:firstLine="0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bru5xlngzhk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Como montar a Impressora</w:t>
              <w:tab/>
            </w:r>
          </w:hyperlink>
          <w:r w:rsidDel="00000000" w:rsidR="00000000" w:rsidRPr="00000000">
            <w:fldChar w:fldCharType="begin"/>
            <w:instrText xml:space="preserve"> PAGEREF _bru5xlngzhkm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3u129jzdhn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br w:type="textWrapping"/>
            </w:r>
          </w:hyperlink>
          <w:hyperlink w:anchor="_xghqmv8tmwa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Como ir buscar ficheiros na internet</w:t>
              <w:tab/>
            </w:r>
          </w:hyperlink>
          <w:r w:rsidDel="00000000" w:rsidR="00000000" w:rsidRPr="00000000">
            <w:fldChar w:fldCharType="begin"/>
            <w:instrText xml:space="preserve"> PAGEREF _xghqmv8tmwaj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16w46mctotz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Passos:</w:t>
              <w:tab/>
            </w:r>
          </w:hyperlink>
          <w:r w:rsidDel="00000000" w:rsidR="00000000" w:rsidRPr="00000000">
            <w:fldChar w:fldCharType="begin"/>
            <w:instrText xml:space="preserve"> PAGEREF _16w46mctotzi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864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1wwp9oow573d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Troca de filamento</w:t>
              <w:tab/>
            </w:r>
          </w:hyperlink>
          <w:r w:rsidDel="00000000" w:rsidR="00000000" w:rsidRPr="00000000">
            <w:fldChar w:fldCharType="begin"/>
            <w:instrText xml:space="preserve"> PAGEREF _1wwp9oow573d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qwkzgxyzx5l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Passos:</w:t>
              <w:tab/>
            </w:r>
          </w:hyperlink>
          <w:r w:rsidDel="00000000" w:rsidR="00000000" w:rsidRPr="00000000">
            <w:fldChar w:fldCharType="begin"/>
            <w:instrText xml:space="preserve"> PAGEREF _qwkzgxyzx5l1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b w:val="0"/>
          <w:color w:val="000000"/>
          <w:sz w:val="24"/>
          <w:szCs w:val="24"/>
        </w:rPr>
      </w:pPr>
      <w:bookmarkStart w:colFirst="0" w:colLast="0" w:name="_41zre5md77ck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numPr>
          <w:ilvl w:val="0"/>
          <w:numId w:val="3"/>
        </w:numPr>
        <w:ind w:left="720" w:hanging="360"/>
        <w:rPr>
          <w:b w:val="0"/>
        </w:rPr>
      </w:pPr>
      <w:bookmarkStart w:colFirst="0" w:colLast="0" w:name="_bru5xlngzhkm" w:id="2"/>
      <w:bookmarkEnd w:id="2"/>
      <w:r w:rsidDel="00000000" w:rsidR="00000000" w:rsidRPr="00000000">
        <w:rPr>
          <w:b w:val="0"/>
          <w:rtl w:val="0"/>
        </w:rPr>
        <w:t xml:space="preserve">Como montar a Impressora</w:t>
      </w:r>
    </w:p>
    <w:p w:rsidR="00000000" w:rsidDel="00000000" w:rsidP="00000000" w:rsidRDefault="00000000" w:rsidRPr="00000000" w14:paraId="0000000D">
      <w:pPr>
        <w:pStyle w:val="Heading2"/>
        <w:spacing w:after="80" w:before="360" w:lineRule="auto"/>
        <w:ind w:left="720" w:firstLine="0"/>
        <w:rPr>
          <w:b w:val="0"/>
          <w:color w:val="000000"/>
          <w:sz w:val="24"/>
          <w:szCs w:val="24"/>
        </w:rPr>
      </w:pPr>
      <w:bookmarkStart w:colFirst="0" w:colLast="0" w:name="_n366etjshn9o" w:id="3"/>
      <w:bookmarkEnd w:id="3"/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1. Desembalar e Montar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6"/>
        </w:numPr>
        <w:spacing w:after="0" w:before="240" w:lineRule="auto"/>
        <w:ind w:left="1440" w:hanging="360"/>
        <w:rPr>
          <w:b w:val="0"/>
          <w:color w:val="000000"/>
          <w:sz w:val="24"/>
          <w:szCs w:val="24"/>
        </w:rPr>
      </w:pPr>
      <w:bookmarkStart w:colFirst="0" w:colLast="0" w:name="_wfod8nvpt43o" w:id="4"/>
      <w:bookmarkEnd w:id="4"/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Retire cuidadosamente a impressora e o ecrã tátil da embalagem.</w:t>
        <w:br w:type="textWrapping"/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6"/>
        </w:numPr>
        <w:spacing w:after="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Ligue o ecrã à fita plana e encaixe-o na base, conforme indicado nas figuras do manual.</w:t>
        <w:br w:type="textWrapping"/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6"/>
        </w:numPr>
        <w:spacing w:after="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Coloque a tampa superior (top cover) e ligue a impressora à corrente.</w:t>
        <w:br w:type="textWrapping"/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6"/>
        </w:numPr>
        <w:spacing w:after="24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No ecrã, selecione o idioma e siga as instruções iniciais até remover os três parafusos indicados.</w:t>
        <w:br w:type="textWrapping"/>
      </w:r>
    </w:p>
    <w:p w:rsidR="00000000" w:rsidDel="00000000" w:rsidP="00000000" w:rsidRDefault="00000000" w:rsidRPr="00000000" w14:paraId="00000012">
      <w:pPr>
        <w:pStyle w:val="Heading2"/>
        <w:spacing w:after="80" w:before="360" w:lineRule="auto"/>
        <w:ind w:left="720" w:firstLine="0"/>
        <w:rPr>
          <w:b w:val="0"/>
          <w:color w:val="000000"/>
          <w:sz w:val="24"/>
          <w:szCs w:val="24"/>
        </w:rPr>
      </w:pPr>
      <w:bookmarkStart w:colFirst="0" w:colLast="0" w:name="_3v51m8dul5rz" w:id="5"/>
      <w:bookmarkEnd w:id="5"/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2. Segurança e Ambiente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5"/>
        </w:numPr>
        <w:spacing w:after="0" w:before="24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Utilize o equipamento apenas conforme especificado para evitar acidentes ou danos.</w:t>
        <w:br w:type="textWrapping"/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5"/>
        </w:numPr>
        <w:spacing w:after="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Instale a impressora longe de fontes de calor, superfícies instáveis ou com vibrações.</w:t>
        <w:br w:type="textWrapping"/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5"/>
        </w:numPr>
        <w:spacing w:after="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Utilize exclusivamente filamentos recomendados para evitar entupimentos e falhas de extrusão.</w:t>
        <w:br w:type="textWrapping"/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5"/>
        </w:numPr>
        <w:spacing w:after="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Ligue sempre a impressora a uma tomada com ligação à terra (3 pinos). Evite o uso de extensões ou adaptadores improvisados.</w:t>
        <w:br w:type="textWrapping"/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5"/>
        </w:numPr>
        <w:spacing w:after="24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Nunca toque no bico ou na mesa aquecida durante a operação — há risco de queimadura.</w:t>
        <w:br w:type="textWrapping"/>
      </w:r>
    </w:p>
    <w:p w:rsidR="00000000" w:rsidDel="00000000" w:rsidP="00000000" w:rsidRDefault="00000000" w:rsidRPr="00000000" w14:paraId="00000018">
      <w:pPr>
        <w:pStyle w:val="Heading2"/>
        <w:spacing w:after="80" w:before="360" w:lineRule="auto"/>
        <w:ind w:left="720" w:firstLine="0"/>
        <w:rPr>
          <w:b w:val="0"/>
          <w:color w:val="000000"/>
          <w:sz w:val="24"/>
          <w:szCs w:val="24"/>
        </w:rPr>
      </w:pPr>
      <w:bookmarkStart w:colFirst="0" w:colLast="0" w:name="_bj74qq38vef9" w:id="6"/>
      <w:bookmarkEnd w:id="6"/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3. Carregar Filamento</w:t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spacing w:after="0" w:before="24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Introduza o filamento no tubo de Teflon até sentir resistência.</w:t>
        <w:br w:type="textWrapping"/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spacing w:after="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No ecrã, selecione a opção “Extrude” (Extrudir) ou “Load” (Carregar), e aguarde que o bico atinja a temperatura adequada (~200 °C).</w:t>
        <w:br w:type="textWrapping"/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spacing w:after="24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Assim que o filamento começar a sair pelo bico, trave a alavanca do extrusor e fixe novamente o tubo.</w:t>
        <w:br w:type="textWrapping"/>
      </w:r>
    </w:p>
    <w:p w:rsidR="00000000" w:rsidDel="00000000" w:rsidP="00000000" w:rsidRDefault="00000000" w:rsidRPr="00000000" w14:paraId="0000001C">
      <w:pPr>
        <w:pStyle w:val="Heading2"/>
        <w:spacing w:after="80" w:before="360" w:lineRule="auto"/>
        <w:ind w:left="720" w:firstLine="0"/>
        <w:rPr>
          <w:b w:val="0"/>
          <w:color w:val="000000"/>
          <w:sz w:val="24"/>
          <w:szCs w:val="24"/>
        </w:rPr>
      </w:pPr>
      <w:bookmarkStart w:colFirst="0" w:colLast="0" w:name="_qrzui07ocmq6" w:id="7"/>
      <w:bookmarkEnd w:id="7"/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4. Primeiro Print</w:t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4"/>
        </w:numPr>
        <w:spacing w:after="0" w:before="24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Utilize o pendrive fornecido ou conecte a impressora à rede local (LAN).</w:t>
        <w:br w:type="textWrapping"/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4"/>
        </w:numPr>
        <w:spacing w:after="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No menu “Files” (Ficheiros), selecione o modelo desejado (ex.: cubo de calibração) e pressione “Print”.</w:t>
        <w:br w:type="textWrapping"/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4"/>
        </w:numPr>
        <w:spacing w:after="24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Observe os primeiros layers e ajuste o nivelamento da mesa, caso necessário.</w:t>
        <w:br w:type="textWrapping"/>
      </w:r>
    </w:p>
    <w:p w:rsidR="00000000" w:rsidDel="00000000" w:rsidP="00000000" w:rsidRDefault="00000000" w:rsidRPr="00000000" w14:paraId="00000020">
      <w:pPr>
        <w:pStyle w:val="Heading2"/>
        <w:spacing w:after="80" w:before="360" w:lineRule="auto"/>
        <w:ind w:left="720" w:firstLine="0"/>
        <w:rPr>
          <w:b w:val="0"/>
          <w:color w:val="000000"/>
          <w:sz w:val="24"/>
          <w:szCs w:val="24"/>
        </w:rPr>
      </w:pPr>
      <w:bookmarkStart w:colFirst="0" w:colLast="0" w:name="_rmmc1k4rmu9i" w:id="8"/>
      <w:bookmarkEnd w:id="8"/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5. Manutenção Rotineira</w:t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2"/>
        </w:numPr>
        <w:spacing w:after="0" w:before="24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Limpe a estrutura externa com um pano seco e macio após cada utilização.</w:t>
        <w:br w:type="textWrapping"/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spacing w:after="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Com o nozzle ainda aquecido (e a impressora desligada), remova resíduos do bico utilizando a ferramenta apropriada.</w:t>
        <w:br w:type="textWrapping"/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2"/>
        </w:numPr>
        <w:spacing w:after="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Lubrifique periodicamente os trilhos e eixos móveis com óleo recomendado.</w:t>
        <w:br w:type="textWrapping"/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spacing w:after="240" w:before="0" w:lineRule="auto"/>
        <w:ind w:left="144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Substitua a folha adesiva da mesa sempre que apresentar desgaste excessivo ou danos visíveis.</w:t>
        <w:br w:type="textWrapping"/>
      </w:r>
    </w:p>
    <w:p w:rsidR="00000000" w:rsidDel="00000000" w:rsidP="00000000" w:rsidRDefault="00000000" w:rsidRPr="00000000" w14:paraId="00000025">
      <w:pPr>
        <w:pStyle w:val="Heading1"/>
        <w:ind w:left="720" w:firstLine="0"/>
        <w:rPr>
          <w:b w:val="0"/>
          <w:color w:val="00000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after="80" w:before="360" w:lineRule="auto"/>
        <w:ind w:left="720" w:firstLine="0"/>
        <w:rPr>
          <w:b w:val="0"/>
          <w:color w:val="000000"/>
          <w:sz w:val="24"/>
          <w:szCs w:val="24"/>
        </w:rPr>
      </w:pPr>
      <w:bookmarkStart w:colFirst="0" w:colLast="0" w:name="_8l9dtb1nr1uv" w:id="9"/>
      <w:bookmarkEnd w:id="9"/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6. Diagnóstico e Tutoriais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7"/>
        </w:numPr>
        <w:spacing w:after="0" w:befor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Em caso de falha (erros no ecrã, obstrução do filamento, etc.), consulte os códigos de erro e respetivas soluções no manual oficial.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7"/>
        </w:numPr>
        <w:spacing w:after="240" w:before="0" w:lineRule="auto"/>
        <w:ind w:left="1440" w:hanging="360"/>
        <w:rPr>
          <w:b w:val="0"/>
          <w:sz w:val="24"/>
          <w:szCs w:val="24"/>
        </w:rPr>
      </w:pPr>
      <w:bookmarkStart w:colFirst="0" w:colLast="0" w:name="_3u129jzdhnx" w:id="10"/>
      <w:bookmarkEnd w:id="10"/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Para operações avançadas (atualização de firmware, configuração de rede, substituição de peças), consulte os tutoriais da Creality:</w:t>
      </w:r>
      <w:r w:rsidDel="00000000" w:rsidR="00000000" w:rsidRPr="00000000">
        <w:rPr>
          <w:b w:val="0"/>
          <w:sz w:val="24"/>
          <w:szCs w:val="24"/>
          <w:rtl w:val="0"/>
        </w:rPr>
        <w:br w:type="textWrapping"/>
        <w:t xml:space="preserve"> </w:t>
      </w:r>
      <w:hyperlink r:id="rId7">
        <w:r w:rsidDel="00000000" w:rsidR="00000000" w:rsidRPr="00000000">
          <w:rPr>
            <w:b w:val="0"/>
            <w:color w:val="1155cc"/>
            <w:sz w:val="24"/>
            <w:szCs w:val="24"/>
            <w:u w:val="single"/>
            <w:rtl w:val="0"/>
          </w:rPr>
          <w:t xml:space="preserve">Manual Oficial Completo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ind w:left="720" w:firstLine="0"/>
        <w:rPr>
          <w:b w:val="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b w:val="0"/>
          <w:sz w:val="26"/>
          <w:szCs w:val="26"/>
        </w:rPr>
      </w:pPr>
      <w:bookmarkStart w:colFirst="0" w:colLast="0" w:name="_xghqmv8tmwaj" w:id="11"/>
      <w:bookmarkEnd w:id="11"/>
      <w:r w:rsidDel="00000000" w:rsidR="00000000" w:rsidRPr="00000000">
        <w:rPr>
          <w:b w:val="0"/>
          <w:sz w:val="26"/>
          <w:szCs w:val="26"/>
          <w:rtl w:val="0"/>
        </w:rPr>
        <w:t xml:space="preserve">1. Como ir buscar ficheiros na internet</w:t>
      </w:r>
    </w:p>
    <w:p w:rsidR="00000000" w:rsidDel="00000000" w:rsidP="00000000" w:rsidRDefault="00000000" w:rsidRPr="00000000" w14:paraId="0000002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Podemos visitar um site como o Thingiverse e escolher o que queremos imprimir. Depois de fazer o download, abrimos o ficheiro com a aplicação da Creality. Nesta fase, podemos optar por ativar os suportes para garantir mais estabilidade à peça, o que ajuda a evitar que se descole ou fique torta durante a impressão.</w:t>
      </w:r>
    </w:p>
    <w:p w:rsidR="00000000" w:rsidDel="00000000" w:rsidP="00000000" w:rsidRDefault="00000000" w:rsidRPr="00000000" w14:paraId="0000002C">
      <w:pPr>
        <w:pStyle w:val="Heading2"/>
        <w:ind w:left="720" w:firstLine="0"/>
        <w:rPr>
          <w:b w:val="0"/>
        </w:rPr>
      </w:pPr>
      <w:bookmarkStart w:colFirst="0" w:colLast="0" w:name="_16w46mctotzi" w:id="12"/>
      <w:bookmarkEnd w:id="12"/>
      <w:r w:rsidDel="00000000" w:rsidR="00000000" w:rsidRPr="00000000">
        <w:rPr>
          <w:b w:val="0"/>
          <w:rtl w:val="0"/>
        </w:rPr>
        <w:t xml:space="preserve">Passos: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0.1 – Cli</w:t>
      </w:r>
      <w:r w:rsidDel="00000000" w:rsidR="00000000" w:rsidRPr="00000000">
        <w:rPr>
          <w:sz w:val="26"/>
          <w:szCs w:val="26"/>
          <w:rtl w:val="0"/>
        </w:rPr>
        <w:t xml:space="preserve">que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no símbolo dos suportes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0.2 – Mar</w:t>
      </w:r>
      <w:r w:rsidDel="00000000" w:rsidR="00000000" w:rsidRPr="00000000">
        <w:rPr>
          <w:sz w:val="26"/>
          <w:szCs w:val="26"/>
          <w:rtl w:val="0"/>
        </w:rPr>
        <w:t xml:space="preserve">que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a checkbox que diz "Enable Support"</w:t>
      </w:r>
    </w:p>
    <w:p w:rsidR="00000000" w:rsidDel="00000000" w:rsidP="00000000" w:rsidRDefault="00000000" w:rsidRPr="00000000" w14:paraId="0000002F">
      <w:pPr>
        <w:spacing w:after="0" w:lineRule="auto"/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86400" cy="3086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 – Cli</w:t>
      </w:r>
      <w:r w:rsidDel="00000000" w:rsidR="00000000" w:rsidRPr="00000000">
        <w:rPr>
          <w:sz w:val="26"/>
          <w:szCs w:val="26"/>
          <w:rtl w:val="0"/>
        </w:rPr>
        <w:t xml:space="preserve">que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em “Slice Plate” e aguard</w:t>
      </w:r>
      <w:r w:rsidDel="00000000" w:rsidR="00000000" w:rsidRPr="00000000">
        <w:rPr>
          <w:sz w:val="26"/>
          <w:szCs w:val="26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86400" cy="3086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 – Quando o fatiamento terminar, cli</w:t>
      </w:r>
      <w:r w:rsidDel="00000000" w:rsidR="00000000" w:rsidRPr="00000000">
        <w:rPr>
          <w:sz w:val="26"/>
          <w:szCs w:val="26"/>
          <w:rtl w:val="0"/>
        </w:rPr>
        <w:t xml:space="preserve">que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na seta ao lado de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“Send print” </w:t>
      </w:r>
    </w:p>
    <w:p w:rsidR="00000000" w:rsidDel="00000000" w:rsidP="00000000" w:rsidRDefault="00000000" w:rsidRPr="00000000" w14:paraId="00000036">
      <w:pPr>
        <w:spacing w:after="0" w:lineRule="auto"/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 – cliq</w:t>
      </w:r>
      <w:r w:rsidDel="00000000" w:rsidR="00000000" w:rsidRPr="00000000">
        <w:rPr>
          <w:sz w:val="26"/>
          <w:szCs w:val="26"/>
          <w:rtl w:val="0"/>
        </w:rPr>
        <w:t xml:space="preserve">ue em “Export plate sliced file”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 – Guard</w:t>
      </w:r>
      <w:r w:rsidDel="00000000" w:rsidR="00000000" w:rsidRPr="00000000">
        <w:rPr>
          <w:sz w:val="26"/>
          <w:szCs w:val="26"/>
          <w:rtl w:val="0"/>
        </w:rPr>
        <w:t xml:space="preserve">e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 o nome que quiser, preferencialmente numa pen USB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86400" cy="3086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 – Com a impressora ligada: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Insira a pen na entrada USB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•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Cli</w:t>
      </w:r>
      <w:r w:rsidDel="00000000" w:rsidR="00000000" w:rsidRPr="00000000">
        <w:rPr>
          <w:sz w:val="26"/>
          <w:szCs w:val="26"/>
          <w:rtl w:val="0"/>
        </w:rPr>
        <w:t xml:space="preserve">que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no ícone da pasta na barra lateral esquerda do ecrã tátil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Depois, na parte superior, </w:t>
      </w:r>
      <w:r w:rsidDel="00000000" w:rsidR="00000000" w:rsidRPr="00000000">
        <w:rPr>
          <w:sz w:val="26"/>
          <w:szCs w:val="26"/>
          <w:rtl w:val="0"/>
        </w:rPr>
        <w:t xml:space="preserve">clique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em “USB Driver”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Seleciona o teu projeto e </w:t>
      </w:r>
      <w:r w:rsidDel="00000000" w:rsidR="00000000" w:rsidRPr="00000000">
        <w:rPr>
          <w:sz w:val="26"/>
          <w:szCs w:val="26"/>
          <w:rtl w:val="0"/>
        </w:rPr>
        <w:t xml:space="preserve">carregue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em “Print”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Video a exemplificar (duplo clique para ver)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5486400" cy="306113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13550" y="1196525"/>
                          <a:ext cx="5486400" cy="3061130"/>
                          <a:chOff x="713550" y="1196525"/>
                          <a:chExt cx="9264900" cy="5166950"/>
                        </a:xfrm>
                      </wpg:grpSpPr>
                      <pic:pic>
                        <pic:nvPicPr>
                          <pic:cNvPr id="2" name="Shape 2" title="WhatsApp Video 2025-07-17 at 17.54.17.mp4">
                            <a:hlinkClick r:id="rId11"/>
                          </pic:cNvPr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3569" y="1196525"/>
                            <a:ext cx="9264869" cy="51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86400" cy="3061130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0611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>
          <w:b w:val="0"/>
          <w:sz w:val="26"/>
          <w:szCs w:val="26"/>
        </w:rPr>
      </w:pPr>
      <w:bookmarkStart w:colFirst="0" w:colLast="0" w:name="_1wwp9oow573d" w:id="13"/>
      <w:bookmarkEnd w:id="13"/>
      <w:r w:rsidDel="00000000" w:rsidR="00000000" w:rsidRPr="00000000">
        <w:rPr>
          <w:b w:val="0"/>
          <w:sz w:val="26"/>
          <w:szCs w:val="26"/>
          <w:rtl w:val="0"/>
        </w:rPr>
        <w:t xml:space="preserve">2. Troca de filamento</w:t>
      </w:r>
    </w:p>
    <w:p w:rsidR="00000000" w:rsidDel="00000000" w:rsidP="00000000" w:rsidRDefault="00000000" w:rsidRPr="00000000" w14:paraId="00000049">
      <w:pPr>
        <w:pStyle w:val="Heading2"/>
        <w:ind w:left="720" w:firstLine="0"/>
        <w:rPr>
          <w:b w:val="0"/>
        </w:rPr>
      </w:pPr>
      <w:bookmarkStart w:colFirst="0" w:colLast="0" w:name="_qwkzgxyzx5l1" w:id="14"/>
      <w:bookmarkEnd w:id="14"/>
      <w:r w:rsidDel="00000000" w:rsidR="00000000" w:rsidRPr="00000000">
        <w:rPr>
          <w:b w:val="0"/>
          <w:rtl w:val="0"/>
        </w:rPr>
        <w:t xml:space="preserve">Passos: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 – </w:t>
      </w:r>
      <w:r w:rsidDel="00000000" w:rsidR="00000000" w:rsidRPr="00000000">
        <w:rPr>
          <w:sz w:val="26"/>
          <w:szCs w:val="26"/>
          <w:rtl w:val="0"/>
        </w:rPr>
        <w:t xml:space="preserve">Ligue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a impressora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 – No menu vertical, clica na segunda opção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 – No menu horizontal superior, clica de novo na segunda opção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 – Muda a alavanca(azul), perto da entrada do filamento, para a posição da direita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 – </w:t>
      </w:r>
      <w:r w:rsidDel="00000000" w:rsidR="00000000" w:rsidRPr="00000000">
        <w:rPr>
          <w:sz w:val="26"/>
          <w:szCs w:val="26"/>
          <w:rtl w:val="0"/>
        </w:rPr>
        <w:t xml:space="preserve">Puxe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o tubo translúcido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36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6 – </w:t>
      </w:r>
      <w:r w:rsidDel="00000000" w:rsidR="00000000" w:rsidRPr="00000000">
        <w:rPr>
          <w:sz w:val="26"/>
          <w:szCs w:val="26"/>
          <w:rtl w:val="0"/>
        </w:rPr>
        <w:t xml:space="preserve">Retire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o filamento velho do carretel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360"/>
        <w:jc w:val="left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 – Coloca o novo filamento, fazendo o processo ao contrário</w:t>
      </w:r>
    </w:p>
    <w:p w:rsidR="00000000" w:rsidDel="00000000" w:rsidP="00000000" w:rsidRDefault="00000000" w:rsidRPr="00000000" w14:paraId="00000051">
      <w:pPr>
        <w:ind w:left="144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Canda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  <w:t xml:space="preserve">Guilherme Deus</w:t>
    </w:r>
  </w:p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  <w:t xml:space="preserve">3ºGPSI</w:t>
    </w:r>
  </w:p>
  <w:p w:rsidR="00000000" w:rsidDel="00000000" w:rsidP="00000000" w:rsidRDefault="00000000" w:rsidRPr="00000000" w14:paraId="0000005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spacing w:after="0" w:line="360" w:lineRule="auto"/>
      <w:ind w:hanging="2"/>
      <w:jc w:val="both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tbl>
    <w:tblPr>
      <w:tblStyle w:val="Table1"/>
      <w:tblW w:w="10632.0" w:type="dxa"/>
      <w:jc w:val="left"/>
      <w:tblInd w:w="-67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0632"/>
      <w:tblGridChange w:id="0">
        <w:tblGrid>
          <w:gridCol w:w="10632"/>
        </w:tblGrid>
      </w:tblGridChange>
    </w:tblGrid>
    <w:tr>
      <w:trPr>
        <w:cantSplit w:val="0"/>
        <w:trHeight w:val="1144" w:hRule="atLeast"/>
        <w:tblHeader w:val="0"/>
      </w:trPr>
      <w:tc>
        <w:tcPr>
          <w:tcBorders>
            <w:bottom w:color="000000" w:space="0" w:sz="0" w:val="nil"/>
          </w:tcBorders>
          <w:vAlign w:val="center"/>
        </w:tcPr>
        <w:p w:rsidR="00000000" w:rsidDel="00000000" w:rsidP="00000000" w:rsidRDefault="00000000" w:rsidRPr="00000000" w14:paraId="00000053">
          <w:pPr>
            <w:spacing w:after="0" w:line="240" w:lineRule="auto"/>
            <w:ind w:hanging="2"/>
            <w:jc w:val="center"/>
            <w:rPr>
              <w:rFonts w:ascii="Candara" w:cs="Candara" w:eastAsia="Candara" w:hAnsi="Candara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after="0" w:line="240" w:lineRule="auto"/>
            <w:ind w:hanging="2"/>
            <w:jc w:val="center"/>
            <w:rPr>
              <w:rFonts w:ascii="Candara" w:cs="Candara" w:eastAsia="Candara" w:hAnsi="Candara"/>
              <w:sz w:val="20"/>
              <w:szCs w:val="20"/>
            </w:rPr>
          </w:pPr>
          <w:r w:rsidDel="00000000" w:rsidR="00000000" w:rsidRPr="00000000">
            <w:rPr>
              <w:rFonts w:ascii="Candara" w:cs="Candara" w:eastAsia="Candara" w:hAnsi="Candara"/>
              <w:sz w:val="20"/>
              <w:szCs w:val="20"/>
            </w:rPr>
            <w:drawing>
              <wp:inline distB="0" distT="0" distL="0" distR="0">
                <wp:extent cx="2463927" cy="330217"/>
                <wp:effectExtent b="0" l="0" r="0" t="0"/>
                <wp:docPr descr="Uma imagem com texto, captura de ecrã, Tipo de letra, logótipo&#10;&#10;Os conteúdos gerados por IA podem estar incorretos." id="2" name="image4.png"/>
                <a:graphic>
                  <a:graphicData uri="http://schemas.openxmlformats.org/drawingml/2006/picture">
                    <pic:pic>
                      <pic:nvPicPr>
                        <pic:cNvPr descr="Uma imagem com texto, captura de ecrã, Tipo de letra, logótipo&#10;&#10;Os conteúdos gerados por IA podem estar incorretos."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3927" cy="3302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0" w:line="240" w:lineRule="auto"/>
            <w:ind w:hanging="2"/>
            <w:jc w:val="center"/>
            <w:rPr>
              <w:rFonts w:ascii="Candara" w:cs="Candara" w:eastAsia="Candara" w:hAnsi="Candara"/>
              <w:sz w:val="20"/>
              <w:szCs w:val="20"/>
            </w:rPr>
          </w:pPr>
          <w:r w:rsidDel="00000000" w:rsidR="00000000" w:rsidRPr="00000000">
            <w:rPr>
              <w:rFonts w:ascii="Candara" w:cs="Candara" w:eastAsia="Candara" w:hAnsi="Candara"/>
              <w:b w:val="1"/>
              <w:sz w:val="20"/>
              <w:szCs w:val="20"/>
              <w:rtl w:val="0"/>
            </w:rPr>
            <w:t xml:space="preserve">Agrupamento de Escolas de Santa Maria da Feira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0" w:line="240" w:lineRule="auto"/>
            <w:ind w:hanging="2"/>
            <w:jc w:val="center"/>
            <w:rPr>
              <w:rFonts w:ascii="Candara" w:cs="Candara" w:eastAsia="Candara" w:hAnsi="Candara"/>
              <w:sz w:val="20"/>
              <w:szCs w:val="20"/>
            </w:rPr>
          </w:pPr>
          <w:r w:rsidDel="00000000" w:rsidR="00000000" w:rsidRPr="00000000">
            <w:rPr>
              <w:rFonts w:ascii="Candara" w:cs="Candara" w:eastAsia="Candara" w:hAnsi="Candara"/>
              <w:sz w:val="20"/>
              <w:szCs w:val="20"/>
              <w:rtl w:val="0"/>
            </w:rPr>
            <w:t xml:space="preserve">Curso Profissional de Técnico de Gestão e Programação de Sistemas Informáticos (2022-2025)</w:t>
          </w:r>
        </w:p>
      </w:tc>
    </w:tr>
    <w:tr>
      <w:trPr>
        <w:cantSplit w:val="0"/>
        <w:trHeight w:val="563" w:hRule="atLeast"/>
        <w:tblHeader w:val="0"/>
      </w:trPr>
      <w:tc>
        <w:tcPr>
          <w:tcBorders>
            <w:top w:color="000000" w:space="0" w:sz="0" w:val="nil"/>
          </w:tcBorders>
        </w:tcPr>
        <w:p w:rsidR="00000000" w:rsidDel="00000000" w:rsidP="00000000" w:rsidRDefault="00000000" w:rsidRPr="00000000" w14:paraId="00000057">
          <w:pPr>
            <w:spacing w:after="0" w:line="240" w:lineRule="auto"/>
            <w:ind w:hanging="2"/>
            <w:jc w:val="left"/>
            <w:rPr>
              <w:rFonts w:ascii="Candara" w:cs="Candara" w:eastAsia="Candara" w:hAnsi="Candara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0" w:line="240" w:lineRule="auto"/>
            <w:ind w:left="-2" w:firstLine="0"/>
            <w:jc w:val="center"/>
            <w:rPr>
              <w:rFonts w:ascii="Candara" w:cs="Candara" w:eastAsia="Candara" w:hAnsi="Candara"/>
              <w:sz w:val="4"/>
              <w:szCs w:val="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0" w:line="240" w:lineRule="auto"/>
            <w:ind w:hanging="2"/>
            <w:jc w:val="center"/>
            <w:rPr>
              <w:rFonts w:ascii="Candara" w:cs="Candara" w:eastAsia="Candara" w:hAnsi="Candara"/>
              <w:sz w:val="18"/>
              <w:szCs w:val="18"/>
            </w:rPr>
          </w:pPr>
          <w:r w:rsidDel="00000000" w:rsidR="00000000" w:rsidRPr="00000000">
            <w:rPr>
              <w:rFonts w:ascii="Candara" w:cs="Candara" w:eastAsia="Candara" w:hAnsi="Candara"/>
              <w:b w:val="1"/>
              <w:sz w:val="16"/>
              <w:szCs w:val="16"/>
              <w:rtl w:val="0"/>
            </w:rPr>
            <w:t xml:space="preserve">Ano letivo: 2024/2025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A">
    <w:pPr>
      <w:spacing w:after="0" w:line="360" w:lineRule="auto"/>
      <w:ind w:hanging="2"/>
      <w:jc w:val="both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spacing w:after="0" w:line="360" w:lineRule="auto"/>
      <w:ind w:hanging="2"/>
      <w:jc w:val="both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tbl>
    <w:tblPr>
      <w:tblStyle w:val="Table2"/>
      <w:tblW w:w="10632.0" w:type="dxa"/>
      <w:jc w:val="left"/>
      <w:tblInd w:w="-67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0632"/>
      <w:tblGridChange w:id="0">
        <w:tblGrid>
          <w:gridCol w:w="10632"/>
        </w:tblGrid>
      </w:tblGridChange>
    </w:tblGrid>
    <w:tr>
      <w:trPr>
        <w:cantSplit w:val="0"/>
        <w:trHeight w:val="1144" w:hRule="atLeast"/>
        <w:tblHeader w:val="0"/>
      </w:trPr>
      <w:tc>
        <w:tcPr>
          <w:tcBorders>
            <w:bottom w:color="000000" w:space="0" w:sz="0" w:val="nil"/>
          </w:tcBorders>
          <w:vAlign w:val="center"/>
        </w:tcPr>
        <w:p w:rsidR="00000000" w:rsidDel="00000000" w:rsidP="00000000" w:rsidRDefault="00000000" w:rsidRPr="00000000" w14:paraId="00000060">
          <w:pPr>
            <w:spacing w:after="0" w:line="240" w:lineRule="auto"/>
            <w:ind w:hanging="2"/>
            <w:jc w:val="center"/>
            <w:rPr>
              <w:rFonts w:ascii="Candara" w:cs="Candara" w:eastAsia="Candara" w:hAnsi="Candara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spacing w:after="0" w:line="240" w:lineRule="auto"/>
            <w:ind w:hanging="2"/>
            <w:jc w:val="center"/>
            <w:rPr>
              <w:rFonts w:ascii="Candara" w:cs="Candara" w:eastAsia="Candara" w:hAnsi="Candara"/>
              <w:sz w:val="20"/>
              <w:szCs w:val="20"/>
            </w:rPr>
          </w:pPr>
          <w:r w:rsidDel="00000000" w:rsidR="00000000" w:rsidRPr="00000000">
            <w:rPr>
              <w:rFonts w:ascii="Candara" w:cs="Candara" w:eastAsia="Candara" w:hAnsi="Candara"/>
              <w:sz w:val="20"/>
              <w:szCs w:val="20"/>
            </w:rPr>
            <w:drawing>
              <wp:inline distB="0" distT="0" distL="0" distR="0">
                <wp:extent cx="2463927" cy="330217"/>
                <wp:effectExtent b="0" l="0" r="0" t="0"/>
                <wp:docPr descr="Uma imagem com texto, captura de ecrã, Tipo de letra, logótipo&#10;&#10;Os conteúdos gerados por IA podem estar incorretos." id="3" name="image4.png"/>
                <a:graphic>
                  <a:graphicData uri="http://schemas.openxmlformats.org/drawingml/2006/picture">
                    <pic:pic>
                      <pic:nvPicPr>
                        <pic:cNvPr descr="Uma imagem com texto, captura de ecrã, Tipo de letra, logótipo&#10;&#10;Os conteúdos gerados por IA podem estar incorretos."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3927" cy="3302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after="0" w:line="240" w:lineRule="auto"/>
            <w:ind w:hanging="2"/>
            <w:jc w:val="center"/>
            <w:rPr>
              <w:rFonts w:ascii="Candara" w:cs="Candara" w:eastAsia="Candara" w:hAnsi="Candara"/>
              <w:sz w:val="20"/>
              <w:szCs w:val="20"/>
            </w:rPr>
          </w:pPr>
          <w:r w:rsidDel="00000000" w:rsidR="00000000" w:rsidRPr="00000000">
            <w:rPr>
              <w:rFonts w:ascii="Candara" w:cs="Candara" w:eastAsia="Candara" w:hAnsi="Candara"/>
              <w:b w:val="1"/>
              <w:sz w:val="20"/>
              <w:szCs w:val="20"/>
              <w:rtl w:val="0"/>
            </w:rPr>
            <w:t xml:space="preserve">Agrupamento de Escolas de Santa Maria da Feira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spacing w:after="0" w:line="240" w:lineRule="auto"/>
            <w:ind w:hanging="2"/>
            <w:jc w:val="center"/>
            <w:rPr>
              <w:rFonts w:ascii="Candara" w:cs="Candara" w:eastAsia="Candara" w:hAnsi="Candara"/>
              <w:sz w:val="20"/>
              <w:szCs w:val="20"/>
            </w:rPr>
          </w:pPr>
          <w:r w:rsidDel="00000000" w:rsidR="00000000" w:rsidRPr="00000000">
            <w:rPr>
              <w:rFonts w:ascii="Candara" w:cs="Candara" w:eastAsia="Candara" w:hAnsi="Candara"/>
              <w:sz w:val="20"/>
              <w:szCs w:val="20"/>
              <w:rtl w:val="0"/>
            </w:rPr>
            <w:t xml:space="preserve">Curso Profissional de Técnico de Gestão e Programação de Sistemas Informáticos (2024-2025)</w:t>
          </w:r>
        </w:p>
      </w:tc>
    </w:tr>
    <w:tr>
      <w:trPr>
        <w:cantSplit w:val="0"/>
        <w:trHeight w:val="563" w:hRule="atLeast"/>
        <w:tblHeader w:val="0"/>
      </w:trPr>
      <w:tc>
        <w:tcPr>
          <w:tcBorders>
            <w:top w:color="000000" w:space="0" w:sz="0" w:val="nil"/>
          </w:tcBorders>
        </w:tcPr>
        <w:p w:rsidR="00000000" w:rsidDel="00000000" w:rsidP="00000000" w:rsidRDefault="00000000" w:rsidRPr="00000000" w14:paraId="00000064">
          <w:pPr>
            <w:spacing w:after="0" w:line="240" w:lineRule="auto"/>
            <w:ind w:hanging="2"/>
            <w:jc w:val="center"/>
            <w:rPr>
              <w:rFonts w:ascii="Candara" w:cs="Candara" w:eastAsia="Candara" w:hAnsi="Candara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spacing w:after="0" w:line="240" w:lineRule="auto"/>
            <w:ind w:left="-2" w:firstLine="0"/>
            <w:jc w:val="center"/>
            <w:rPr>
              <w:rFonts w:ascii="Candara" w:cs="Candara" w:eastAsia="Candara" w:hAnsi="Candara"/>
              <w:sz w:val="4"/>
              <w:szCs w:val="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spacing w:after="0" w:line="240" w:lineRule="auto"/>
            <w:ind w:hanging="2"/>
            <w:jc w:val="center"/>
            <w:rPr>
              <w:rFonts w:ascii="Candara" w:cs="Candara" w:eastAsia="Candara" w:hAnsi="Candara"/>
              <w:sz w:val="18"/>
              <w:szCs w:val="18"/>
            </w:rPr>
          </w:pPr>
          <w:r w:rsidDel="00000000" w:rsidR="00000000" w:rsidRPr="00000000">
            <w:rPr>
              <w:rFonts w:ascii="Candara" w:cs="Candara" w:eastAsia="Candara" w:hAnsi="Candara"/>
              <w:b w:val="1"/>
              <w:sz w:val="16"/>
              <w:szCs w:val="16"/>
              <w:rtl w:val="0"/>
            </w:rPr>
            <w:t xml:space="preserve">Ano letivo: 2024/2025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7">
    <w:pPr>
      <w:spacing w:after="0" w:line="360" w:lineRule="auto"/>
      <w:ind w:hanging="2"/>
      <w:jc w:val="both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drive.google.com/file/d/1ZeWptlPmFdizHZrTx6H6hN0x5yuSVLN4/view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hyperlink" Target="https://wiki.creality.com/en/k1-flagship-series/k1/quick-start-guide/user-manual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ndara-regular.ttf"/><Relationship Id="rId2" Type="http://schemas.openxmlformats.org/officeDocument/2006/relationships/font" Target="fonts/Candara-bold.ttf"/><Relationship Id="rId3" Type="http://schemas.openxmlformats.org/officeDocument/2006/relationships/font" Target="fonts/Candara-italic.ttf"/><Relationship Id="rId4" Type="http://schemas.openxmlformats.org/officeDocument/2006/relationships/font" Target="fonts/Candar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