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TERMOS PARA FORNECEDORES — PARCERIA</w:t>
      </w:r>
    </w:p>
    <w:p>
      <w:pPr>
        <w:jc w:val="center"/>
      </w:pPr>
      <w:r>
        <w:t>Versão: 15/02/2026</w:t>
      </w:r>
    </w:p>
    <w:p/>
    <w:p>
      <w:r>
        <w:t>Este documento é um MODELO. Deve ser revisado por advogado antes do uso em produção.</w:t>
      </w:r>
    </w:p>
    <w:p/>
    <w:p>
      <w:r>
        <w:t>Partes:</w:t>
      </w:r>
    </w:p>
    <w:p>
      <w:r>
        <w:t>• Operador do Marketplace: {{NOME_DA_EMPRESA}} (CNPJ {{CNPJ}})</w:t>
      </w:r>
    </w:p>
    <w:p>
      <w:r>
        <w:t>• Fornecedor: {{NOME_FORNECEDOR}} (CNPJ {{CNPJ_FORNECEDOR}})</w:t>
      </w:r>
    </w:p>
    <w:p/>
    <w:p>
      <w:pPr>
        <w:pStyle w:val="Heading1"/>
      </w:pPr>
      <w:r>
        <w:t>1. Objeto</w:t>
      </w:r>
    </w:p>
    <w:p>
      <w:r>
        <w:t>O presente instrumento regula a parceria para comercialização de produtos alimentícios no marketplace {{NOME_DO_APP}}.</w:t>
      </w:r>
    </w:p>
    <w:p>
      <w:pPr>
        <w:pStyle w:val="Heading1"/>
      </w:pPr>
      <w:r>
        <w:t>2. Onboarding, KYC e Recebimentos</w:t>
      </w:r>
    </w:p>
    <w:p>
      <w:r>
        <w:t>O fornecedor deverá concluir cadastro, fornecer documentos e completar onboarding no provedor de pagamento (Stripe Connect Express ou equivalente), incluindo dados bancários e validações.</w:t>
      </w:r>
    </w:p>
    <w:p>
      <w:r>
        <w:t>Sem a finalização do onboarding, o marketplace poderá bloquear pagamentos e/ou a publicação de produtos.</w:t>
      </w:r>
    </w:p>
    <w:p>
      <w:pPr>
        <w:pStyle w:val="Heading1"/>
      </w:pPr>
      <w:r>
        <w:t>3. Responsabilidades do Fornecedor</w:t>
      </w:r>
    </w:p>
    <w:p>
      <w:r>
        <w:t>O Fornecedor se responsabiliza por:</w:t>
      </w:r>
    </w:p>
    <w:p>
      <w:r>
        <w:t>a) qualidade, procedência, validade, rotulagem e conformidade sanitária;</w:t>
      </w:r>
    </w:p>
    <w:p>
      <w:r>
        <w:t>b) manutenção do catálogo (preços, disponibilidade, validade mínima, descrição);</w:t>
      </w:r>
    </w:p>
    <w:p>
      <w:r>
        <w:t>c) separação, embalagem e transporte conforme padrões aplicáveis;</w:t>
      </w:r>
    </w:p>
    <w:p>
      <w:r>
        <w:t>d) cumprimento de prazos e SLA de entrega;</w:t>
      </w:r>
    </w:p>
    <w:p>
      <w:r>
        <w:t>e) emissão de documento fiscal ao comprador, quando aplicável.</w:t>
      </w:r>
    </w:p>
    <w:p>
      <w:pPr>
        <w:pStyle w:val="Heading1"/>
      </w:pPr>
      <w:r>
        <w:t>4. Regras operacionais</w:t>
      </w:r>
    </w:p>
    <w:p>
      <w:r>
        <w:t>O fornecedor define:</w:t>
      </w:r>
    </w:p>
    <w:p>
      <w:r>
        <w:t>• cut-off para entrega D+1;</w:t>
      </w:r>
    </w:p>
    <w:p>
      <w:r>
        <w:t>• frete fixo (ou zero, no MVP);</w:t>
      </w:r>
    </w:p>
    <w:p>
      <w:r>
        <w:t>• pedido mínimo;</w:t>
      </w:r>
    </w:p>
    <w:p>
      <w:r>
        <w:t>• habilitação para B2C (quando possuir logística para pessoa física).</w:t>
      </w:r>
    </w:p>
    <w:p>
      <w:pPr>
        <w:pStyle w:val="Heading1"/>
      </w:pPr>
      <w:r>
        <w:t>5. Taxas e Split</w:t>
      </w:r>
    </w:p>
    <w:p>
      <w:r>
        <w:t>O fornecedor autoriza a retenção automática de taxas pelo marketplace, atualmente:</w:t>
      </w:r>
    </w:p>
    <w:p>
      <w:r>
        <w:t>a) 5% de comissão sobre o subtotal;</w:t>
      </w:r>
    </w:p>
    <w:p>
      <w:r>
        <w:t>b) 3,99% de taxa de processamento sobre o total transacionado.</w:t>
      </w:r>
    </w:p>
    <w:p>
      <w:r>
        <w:t>No MVP, não é repassada ao fornecedor eventual taxa fixa por transação cobrada pelo provedor de pagamento (quando aplicável). O marketplace poderá alterar esta política mediante aviso prévio.</w:t>
      </w:r>
    </w:p>
    <w:p>
      <w:r>
        <w:t>O repasse do valor líquido segue prazos do provedor e do meio de pagamento (ex.: crédito em D+30 no Brasil, sujeito a regras do provedor).</w:t>
      </w:r>
    </w:p>
    <w:p>
      <w:pPr>
        <w:pStyle w:val="Heading1"/>
      </w:pPr>
      <w:r>
        <w:t>6. Reserva de risco (Rolling Reserve)</w:t>
      </w:r>
    </w:p>
    <w:p>
      <w:r>
        <w:t>O marketplace poderá reter uma reserva de risco de {{RESERVA_PERCENTUAL}}% (ou percentual definido no cadastro) pelo prazo de 60 dias.</w:t>
      </w:r>
    </w:p>
    <w:p>
      <w:r>
        <w:t>A reserva poderá ser utilizada para cobrir chargebacks, fraudes, reembolsos e ajustes legítimos. O saldo remanescente será liberado após o prazo.</w:t>
      </w:r>
    </w:p>
    <w:p>
      <w:pPr>
        <w:pStyle w:val="Heading1"/>
      </w:pPr>
      <w:r>
        <w:t>7. Disputas e chargebacks</w:t>
      </w:r>
    </w:p>
    <w:p>
      <w:r>
        <w:t>O fornecedor cooperará com envio de evidências (nota fiscal, comprovante de entrega, fotos etc.). Caso a disputa seja perdida, valores podem ser debitados conforme regras do provedor de pagamento e deste contrato.</w:t>
      </w:r>
    </w:p>
    <w:p>
      <w:pPr>
        <w:pStyle w:val="Heading1"/>
      </w:pPr>
      <w:r>
        <w:t>8. Confidencialidade e dados</w:t>
      </w:r>
    </w:p>
    <w:p>
      <w:r>
        <w:t>As partes se comprometem a manter confidenciais dados comerciais. Dados pessoais devem ser tratados conforme LGPD, utilizando-se apenas para execução do pedido.</w:t>
      </w:r>
    </w:p>
    <w:p>
      <w:pPr>
        <w:pStyle w:val="Heading1"/>
      </w:pPr>
      <w:r>
        <w:t>9. Vigência e rescisão</w:t>
      </w:r>
    </w:p>
    <w:p>
      <w:r>
        <w:t>Vigência indeterminada. Qualquer parte pode rescindir com aviso prévio de {{PRAZO_AVISO}} dias, ressalvadas obrigações pendentes (pedidos, disputas, reservas).</w:t>
      </w:r>
    </w:p>
    <w:p>
      <w:pPr>
        <w:pStyle w:val="Heading1"/>
      </w:pPr>
      <w:r>
        <w:t>10. Foro</w:t>
      </w:r>
    </w:p>
    <w:p>
      <w:r>
        <w:t>Fica eleito o foro da Comarca de {{CIDADE_FORO}}.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