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sensible =  Si está ordenado tardamenos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estable = deja los elementos tal cual está.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complejidad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seleccion (no es estable ni sensible)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n-1 (intercambias)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n(n-1)/2 (comparaciones)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burbujeo (estable y sensible)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n(n-1)/2 (intercambias y comparacionse)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si está casi ordenado elijo burbujeo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si tengo registros grandes con claves pequeñas elijo seleccion porque burbujeo hace mas intercambios en el peor caso.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inserción (estable y sensible)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desplazamiento = n(n-1)/2, 0 en el caso ideal 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comparaciones = n(n-1)/2(en el peor caso), n-1(en el caso ideal)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interaciones = n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el tiempo de respuesta de un algoritmo es directamente proporcional a una funcion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t(n) = C.f(n)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C de contexto (hardware, SO, red)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f(n) es una cota superior (en el peor caso)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O(1) no importa el tamaño de la muestra, siempre responde igual. (en la pila, apilar y desapilar tiene que ser O(1), tambien encolar y desencolar)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O(log n) una busqueda binaria.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O(n) una busqueda secuencial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O(n log n)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O(n^(3/2)) shell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O(n^2) ...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O(2^n) Exponenciales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O(n!)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a2 * log a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