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4"/>
          <w:szCs w:val="24"/>
        </w:rPr>
        <w:t xml:space="preserve">MUNICIPALIDAD DE GENERAL PUEYRREDON</w:t>
      </w:r>
    </w:p>
    <w:p>
      <w:pPr>
        <w:jc w:val="center"/>
      </w:pPr>
      <w:r>
        <w:rPr>
          <w:b/>
          <w:bCs/>
          <w:sz w:val="20"/>
          <w:szCs w:val="20"/>
        </w:rPr>
        <w:t xml:space="preserve">SECRETARÍA DE PARTICIPACIÓN CIUDADANA Y DESCENTRALIZACIÓN</w:t>
      </w:r>
    </w:p>
    <w:p>
      <w:pPr>
        <w:jc w:val="center"/>
      </w:pPr>
      <w:r>
        <w:rPr>
          <w:b/>
          <w:bCs/>
          <w:sz w:val="20"/>
          <w:szCs w:val="20"/>
        </w:rPr>
        <w:t xml:space="preserve">SUBSECRETARÍA DE GOBIERNO DIGITAL Y MEJORA DE PROCESOS</w:t>
      </w:r>
    </w:p>
    <w:p/>
    <w:p>
      <w:pPr>
        <w:jc w:val="center"/>
      </w:pPr>
      <w:r>
        <w:rPr>
          <w:b/>
          <w:bCs/>
          <w:sz w:val="22"/>
          <w:szCs w:val="22"/>
        </w:rPr>
        <w:t xml:space="preserve">Concurso Interno de Oposición y Antecedentes</w:t>
      </w:r>
    </w:p>
    <w:p>
      <w:pPr>
        <w:jc w:val="center"/>
      </w:pPr>
      <w:r>
        <w:rPr>
          <w:b/>
          <w:bCs/>
          <w:sz w:val="22"/>
          <w:szCs w:val="22"/>
        </w:rPr>
        <w:t xml:space="preserve">CARGO: JEFE DE DEPARTAMENTO DE GESTIÓN, DESARROLLO E INNOVACIÓN EN SISTEMAS DE SOFTWARE</w:t>
      </w:r>
    </w:p>
    <w:p>
      <w:pPr>
        <w:jc w:val="center"/>
      </w:pPr>
      <w:r>
        <w:rPr>
          <w:i/>
          <w:iCs/>
          <w:sz w:val="20"/>
          <w:szCs w:val="20"/>
        </w:rPr>
        <w:t xml:space="preserve">C.F. 1-31-00-01 | N° de Orden 6733</w:t>
      </w:r>
    </w:p>
    <w:p/>
    <w:p>
      <w:pPr>
        <w:pStyle w:val="Heading1"/>
        <w:jc w:val="center"/>
      </w:pPr>
      <w:r>
        <w:rPr>
          <w:b/>
          <w:bCs/>
          <w:sz w:val="28"/>
          <w:szCs w:val="28"/>
        </w:rPr>
        <w:t xml:space="preserve">PLAN DE TRABAJO</w:t>
      </w:r>
    </w:p>
    <w:p>
      <w:pPr>
        <w:jc w:val="center"/>
      </w:pPr>
      <w:r>
        <w:rPr>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i/>
          <w:iCs/>
          <w:sz w:val="22"/>
          <w:szCs w:val="22"/>
        </w:rPr>
        <w:t xml:space="preserve">"Fortaleciendo la gestión del Departamento mediante la organización, el desarrollo de las personas, la estandarización de procesos y la innovación tecnológica al servicio de la Municipalidad."</w:t>
      </w:r>
    </w:p>
    <w:p/>
    <w:p>
      <w:r>
        <w:rPr>
          <w:b/>
          <w:bCs/>
        </w:rPr>
        <w:t xml:space="preserve">Postulante: </w:t>
      </w:r>
      <w:r>
        <w:t xml:space="preserve">Guido Cassulo</w:t>
      </w:r>
    </w:p>
    <w:p>
      <w:r>
        <w:rPr>
          <w:b/>
          <w:bCs/>
        </w:rPr>
        <w:t xml:space="preserve">Cargo Actual: </w:t>
      </w:r>
      <w:r>
        <w:t xml:space="preserve">Analista Programador / Personal de Software</w:t>
      </w:r>
    </w:p>
    <w:p>
      <w:r>
        <w:rPr>
          <w:b/>
          <w:bCs/>
        </w:rPr>
        <w:t xml:space="preserve">Legajo N°: </w:t>
      </w:r>
      <w:r>
        <w:t xml:space="preserve">[Completar Legajo]</w:t>
      </w:r>
    </w:p>
    <w:p/>
    <w:p>
      <w:pPr>
        <w:jc w:val="center"/>
      </w:pPr>
      <w:r>
        <w:rPr>
          <w:i/>
          <w:iCs/>
        </w:rPr>
        <w:t xml:space="preserve">Mar del Plata, Julio de 2026</w:t>
      </w:r>
    </w:p>
    <w:p/>
    <w:p>
      <w:pPr>
        <w:pStyle w:val="Heading2"/>
      </w:pPr>
      <w:r>
        <w:rPr>
          <w:b/>
          <w:bCs/>
        </w:rPr>
        <w:t xml:space="preserve">Índice</w:t>
      </w:r>
    </w:p>
    <w:p>
      <w:r>
        <w:t xml:space="preserve">1. Introducción y fundamentación</w:t>
      </w:r>
    </w:p>
    <w:p>
      <w:r>
        <w:t xml:space="preserve">2. Diagnóstico integral</w:t>
      </w:r>
    </w:p>
    <w:p>
      <w:r>
        <w:t xml:space="preserve">   2.1. Situación actual del Departamento</w:t>
      </w:r>
    </w:p>
    <w:p>
      <w:r>
        <w:t xml:space="preserve">   2.2. Análisis FODA</w:t>
      </w:r>
    </w:p>
    <w:p>
      <w:r>
        <w:t xml:space="preserve">   2.3. Conclusión del diagnóstico</w:t>
      </w:r>
    </w:p>
    <w:p>
      <w:r>
        <w:t xml:space="preserve">3. Objetivos</w:t>
      </w:r>
    </w:p>
    <w:p>
      <w:r>
        <w:t xml:space="preserve">   3.1. Objetivo general</w:t>
      </w:r>
    </w:p>
    <w:p>
      <w:r>
        <w:t xml:space="preserve">   3.2. Objetivos específicos</w:t>
      </w:r>
    </w:p>
    <w:p>
      <w:r>
        <w:t xml:space="preserve">4. Eje I – Personas, motivación y desarrollo del equipo</w:t>
      </w:r>
    </w:p>
    <w:p>
      <w:r>
        <w:t xml:space="preserve">   4.1. Comunicación y coordinación permanente entre dependencias</w:t>
      </w:r>
    </w:p>
    <w:p>
      <w:r>
        <w:t xml:space="preserve">   4.2. Desarrollo de competencias y Matriz de Competencias</w:t>
      </w:r>
    </w:p>
    <w:p>
      <w:r>
        <w:t xml:space="preserve">5. Eje II – Gestión del conocimiento y continuidad operativa</w:t>
      </w:r>
    </w:p>
    <w:p>
      <w:r>
        <w:t xml:space="preserve">   5.1. Preservación del conocimiento e institucionalización de Referentes Secundarios (Shadowing)</w:t>
      </w:r>
    </w:p>
    <w:p>
      <w:r>
        <w:t xml:space="preserve">   5.2. Documentación mínima y útil</w:t>
      </w:r>
    </w:p>
    <w:p>
      <w:r>
        <w:t xml:space="preserve">6. Eje III – Modelo común de gestión y desarrollo</w:t>
      </w:r>
    </w:p>
    <w:p>
      <w:r>
        <w:t xml:space="preserve">   6.1. Cartera Única de Proyectos y centralización en Redmine</w:t>
      </w:r>
    </w:p>
    <w:p>
      <w:r>
        <w:t xml:space="preserve">   6.2. Modelo de Agilidad Adaptativa (Scrum Master Global / Kanban)</w:t>
      </w:r>
    </w:p>
    <w:p>
      <w:r>
        <w:t xml:space="preserve">7. Eje IV – Arquitectura de referencia, calidad, seguridad e innovación</w:t>
      </w:r>
    </w:p>
    <w:p>
      <w:r>
        <w:t xml:space="preserve">   7.1. Estandarización del desarrollo y consolidación de una Arquitectura Base Institucional</w:t>
      </w:r>
    </w:p>
    <w:p>
      <w:r>
        <w:t xml:space="preserve">   7.2. Gestión de la calidad del software y fortalecimiento de la documentación institucional</w:t>
      </w:r>
    </w:p>
    <w:p>
      <w:r>
        <w:t xml:space="preserve">   7.3. Innovación tecnológica y utilización responsable de Inteligencia Artificial</w:t>
      </w:r>
    </w:p>
    <w:p>
      <w:r>
        <w:t xml:space="preserve">8. Eje V – Gestión de demanda y proveedores externos</w:t>
      </w:r>
    </w:p>
    <w:p>
      <w:r>
        <w:t xml:space="preserve">   8.1. Gobierno técnico de proveedores externos</w:t>
      </w:r>
    </w:p>
    <w:p>
      <w:r>
        <w:t xml:space="preserve">   8.2. Gestión de la relación con las áreas usuarias</w:t>
      </w:r>
    </w:p>
    <w:p>
      <w:r>
        <w:t xml:space="preserve">9. Optimización con recursos actuales (Escenario $0)</w:t>
      </w:r>
    </w:p>
    <w:p>
      <w:r>
        <w:t xml:space="preserve">10. Proyección con incorporación de recursos (Escenario con presupuesto)</w:t>
      </w:r>
    </w:p>
    <w:p>
      <w:r>
        <w:t xml:space="preserve">11. Estrategia de implementación (Roadmap por etapas)</w:t>
      </w:r>
    </w:p>
    <w:p>
      <w:r>
        <w:t xml:space="preserve">12. Indicadores de gestión y mejora continua (KPIs)</w:t>
      </w:r>
    </w:p>
    <w:p>
      <w:r>
        <w:t xml:space="preserve">13. Sectores del Departamento y Conclusión</w:t>
      </w:r>
    </w:p>
    <w:p/>
    <w:p>
      <w:pPr>
        <w:pStyle w:val="Heading1"/>
      </w:pPr>
      <w:r>
        <w:rPr>
          <w:b/>
          <w:bCs/>
        </w:rPr>
        <w:t xml:space="preserve">1. Introducción y fundamentación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incorporar nuevas herramientas tecnológicas sin antes fortalecer la organización del trabajo, establecer criterios comunes y consolidar una cultura de mejora continua.</w:t>
      </w:r>
    </w:p>
    <w:p>
      <w:r>
        <w:t xml:space="preserve">En consecuencia, este Plan de Trabajo propone un modelo de gestión que combina liderazgo participativo, organización por procesos, gobierno técnico, gestión del conocimiento e innovación tecnológica, diferenciando claramente aquellas acciones implementables con los recursos actuales de aquellas que requieren inversión presupuestaria, con el objetivo de consolidar un Departamento capaz de responder a las necesidades presentes y garantizar la continuidad y sostenibilidad de sus sistemas más allá de las personas o los cambios de gestión.</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requieren inversión futura.</w:t>
      </w:r>
    </w:p>
    <w:p/>
    <w:p>
      <w:pPr>
        <w:pStyle w:val="Heading1"/>
      </w:pPr>
      <w:r>
        <w:rPr>
          <w:b/>
          <w:bCs/>
        </w:rPr>
        <w:t xml:space="preserve">2. Diagnóstico integral</w:t>
      </w:r>
    </w:p>
    <w:p>
      <w:pPr>
        <w:pStyle w:val="Heading2"/>
      </w:pPr>
      <w:r>
        <w:rPr>
          <w:b/>
          <w:bCs/>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b/>
          <w:bCs/>
        </w:rPr>
        <w:t xml:space="preserve">2.2. Análisis FODA</w:t>
      </w:r>
    </w:p>
    <w:p>
      <w:pPr>
        <w:pStyle w:val="Heading3"/>
      </w:pPr>
      <w:r>
        <w:rPr>
          <w:b/>
          <w:bCs/>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b/>
          <w:bCs/>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b/>
          <w:bCs/>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b/>
          <w:bCs/>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b/>
          <w:bCs/>
        </w:rPr>
        <w:t xml:space="preserve">2.3. Conclusión del diagnóstico</w:t>
      </w:r>
    </w:p>
    <w:p>
      <w:r>
        <w:t xml:space="preserve">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p>
      <w:pPr>
        <w:pStyle w:val="Heading1"/>
      </w:pPr>
      <w:r>
        <w:rPr>
          <w:b/>
          <w:bCs/>
        </w:rPr>
        <w:t xml:space="preserve">3. Objetivos</w:t>
      </w:r>
    </w:p>
    <w:p>
      <w:pPr>
        <w:pStyle w:val="Heading2"/>
      </w:pPr>
      <w:r>
        <w:rPr>
          <w:b/>
          <w:bCs/>
        </w:rPr>
        <w:t xml:space="preserve">3.1.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b/>
          <w:bCs/>
        </w:rPr>
        <w:t xml:space="preserve">3.2.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b/>
          <w:bCs/>
        </w:rPr>
        <w:t xml:space="preserve">4. Eje I – Personas, motivación y desarrollo del equipo</w:t>
      </w:r>
    </w:p>
    <w:p>
      <w:pPr>
        <w:pStyle w:val="Heading2"/>
      </w:pPr>
      <w:r>
        <w:rPr>
          <w:b/>
          <w:bCs/>
        </w:rPr>
        <w:t xml:space="preserve">4.1. Comunicación y coordinación permanente entre dependencias</w:t>
      </w:r>
    </w:p>
    <w:p>
      <w:r>
        <w:t xml:space="preserve">Uno de los principales problemas detectados es la escasa interacción entre los grupos de trabajo que desarrollan sus actividades en distintas dependencias físicas. Esta situación dificulta conocer los proyectos en ejecución, compartir experiencias, detectar oportunidades de reutilización y coordinar esfuerzos entre equipos.</w:t>
      </w:r>
    </w:p>
    <w:p>
      <w:r>
        <w:t xml:space="preserve">La propuesta consiste en institucionalizar un esquema permanente de coordinación entre ambos grupos de trabajo. Para ello se establecerán reuniones breves de seguimiento donde participen representantes de los distintos proyectos con el objetivo de compartir avances, informar bloqueos, detectar necesidades de colaboración, comunicar cambios relevantes e identificar desarrollos similares que puedan reutilizar componentes existentes.</w:t>
      </w:r>
    </w:p>
    <w:p>
      <w:r>
        <w:t xml:space="preserve">Estas reuniones no tendrán carácter burocrático ni buscarán controlar el trabajo diario de cada agente, sino facilitar la circulación de información y fortalecer la coordinación del Departamento. Como complemento se promoverá el uso uniforme de las herramientas institucionales de seguimiento (Redmine), permitiendo que la información de los proyectos permanezca accesible para todo el equipo.</w:t>
      </w:r>
    </w:p>
    <w:p>
      <w:r>
        <w:t xml:space="preserve">La Jefatura actuará como facilitadora del proceso, asegurando la continuidad de las reuniones, removiendo los bloqueos detectados y promoviendo una cultura de responsabilidad compartida entre las distintas dependencias.</w:t>
      </w:r>
    </w:p>
    <w:p>
      <w:r>
        <w:t xml:space="preserve">Con esta medida se espera disminuir el aislamiento operativo existente entre las dependencias, mejorar la coordinación interna y reducir significativamente la duplicación de esfuerzos dentro del Departamento.</w:t>
      </w:r>
    </w:p>
    <w:p/>
    <w:p>
      <w:pPr>
        <w:pStyle w:val="Heading2"/>
      </w:pPr>
      <w:r>
        <w:rPr>
          <w:b/>
          <w:bCs/>
        </w:rPr>
        <w:t xml:space="preserve">4.2. Desarrollo de competencias y Matriz de Competencias</w:t>
      </w:r>
    </w:p>
    <w:p>
      <w:r>
        <w:t xml:space="preserve">Relevamiento integral del personal para construir una Matriz de Competencias que distinga entre capacidad técnica y conocimiento funcional del trámite municipal, planificando capacitaciones en servicio para nivelar habilidades y fomentar el crecimiento profesional dentro de la estructura municipal.</w:t>
      </w:r>
    </w:p>
    <w:p/>
    <w:p>
      <w:pPr>
        <w:pStyle w:val="Heading1"/>
      </w:pPr>
      <w:r>
        <w:rPr>
          <w:b/>
          <w:bCs/>
        </w:rPr>
        <w:t xml:space="preserve">5. Eje II – Gestión del conocimiento y continuidad operativa</w:t>
      </w:r>
    </w:p>
    <w:p>
      <w:pPr>
        <w:pStyle w:val="Heading2"/>
      </w:pPr>
      <w:r>
        <w:rPr>
          <w:b/>
          <w:bCs/>
        </w:rPr>
        <w:t xml:space="preserve">5.1. Preservación del conocimiento e institucionalización de Referentes Secundarios (Shadowing)</w:t>
      </w:r>
    </w:p>
    <w:p>
      <w:r>
        <w:t xml:space="preserve">La concentración del conocimiento técnico y funcional de sistemas críticos en agentes individuales genera un alto riesgo operacional para la Municipalidad. Ante licencias, traslados o imprevistos, la continuidad del servicio puede verse comprometida por la falta de personal capacitado para intervenir inmediatamente sobre dichos aplicativos.</w:t>
      </w:r>
    </w:p>
    <w:p>
      <w:r>
        <w:t xml:space="preserve">Para mitigar este riesgo sin alterar las estructuras escalafonarias vigentes se propone instituir la figura del Referente Secundario (Shadowing). La medida consiste en asignar a un segundo agente para que acompañe al responsable principal de cada sistema crítico en tareas de mantenimiento, actualización y soporte.</w:t>
      </w:r>
    </w:p>
    <w:p>
      <w:r>
        <w:t xml:space="preserve">El proceso comenzará con la identificación de los aplicativos de mayor criticidad institucional, la evaluación de las competencias técnicas requeridas y la asignación formal del referente secundario. El esquema contempla instancias periódicas de trabajo conjunto, participación en revisiones de código, acompañamiento en el despliegue de actualizaciones y documentación colaborativa de los procesos clave.</w:t>
      </w:r>
    </w:p>
    <w:p>
      <w:r>
        <w:t xml:space="preserve">La Jefatura supervisará el cumplimiento del esquema de acompañamiento, asegurando que el referente secundario disponga de tiempo efectivo en su planificación para participar activamente del mantenimiento de los sistemas asignados.</w:t>
      </w:r>
    </w:p>
    <w:p>
      <w:r>
        <w:t xml:space="preserve">La implementación de este esquema permitirá eliminar los puntos únicos de falla (Single Points of Failure), garantizar la continuidad operativa ante contingencias y favorecer la transferencia continua del conocimiento dentro de la organización.</w:t>
      </w:r>
    </w:p>
    <w:p/>
    <w:p>
      <w:pPr>
        <w:pStyle w:val="Heading2"/>
      </w:pPr>
      <w:r>
        <w:rPr>
          <w:b/>
          <w:bCs/>
        </w:rPr>
        <w:t xml:space="preserve">5.2. Documentación mínima y útil</w:t>
      </w:r>
    </w:p>
    <w:p>
      <w:r>
        <w:t xml:space="preserve">Definición de un estándar de documentación funcional, técnica y de despliegue proporcional a la criticidad del sistema, integrado al proceso normal de entrega (Definition of Done), asegurando que los manuales permanezcan actualizados sin generar burocracia innecesaria.</w:t>
      </w:r>
    </w:p>
    <w:p/>
    <w:p>
      <w:pPr>
        <w:pStyle w:val="Heading1"/>
      </w:pPr>
      <w:r>
        <w:rPr>
          <w:b/>
          <w:bCs/>
        </w:rPr>
        <w:t xml:space="preserve">6. Eje III – Modelo común de gestión y desarrollo</w:t>
      </w:r>
    </w:p>
    <w:p>
      <w:pPr>
        <w:pStyle w:val="Heading2"/>
      </w:pPr>
      <w:r>
        <w:rPr>
          <w:b/>
          <w:bCs/>
        </w:rPr>
        <w:t xml:space="preserve">6.1. Cartera Única de Proyectos y centralización en Redmine</w:t>
      </w:r>
    </w:p>
    <w:p>
      <w:r>
        <w:t xml:space="preserve">Actualmente el seguimiento de requerimientos y proyectos se realiza mediante metodologías y canales heterogéneos, lo que impide contar con una visión integral de la capacidad operativa del Departamento y dificulta la priorización transparente de las solicitudes provenientes de las distintas Secretarías.</w:t>
      </w:r>
    </w:p>
    <w:p>
      <w:r>
        <w:t xml:space="preserve">La propuesta contempla consolidar la plataforma Redmine como el repositorio único y obligatorio para el registro, asignación y seguimiento de la totalidad de las actividades del Departamento, incluyendo proyectos nuevos, mantenimientos evolutivos, corrección de incidencias y tareas de asistencia técnica.</w:t>
      </w:r>
    </w:p>
    <w:p>
      <w:r>
        <w:t xml:space="preserve">Todas las solicitudes ingresadas deberán clasificarse según su impacto institucional, urgencia y factibilidad técnica. La visibilidad centralizada de la carga de trabajo permitirá estimar plazos de entrega realistas y comunicar con transparencia el estado de los desarrollos a las áreas usuarias.</w:t>
      </w:r>
    </w:p>
    <w:p>
      <w:r>
        <w:t xml:space="preserve">La Jefatura asumirá la responsabilidad de administrar la Cartera Única, actuando como filtro frente a las demandas de las dependencias solicitantes, gestionando las prioridades junto a las autoridades y asignando los recursos según la capacidad real del equipo.</w:t>
      </w:r>
    </w:p>
    <w:p>
      <w:r>
        <w:t xml:space="preserve">Con esta centralización se logrará unificar la gestión de demandas, mejorar la previsibilidad en los tiempos de respuesta y dotar de total transparencia a la administración de los recursos del Departamento.</w:t>
      </w:r>
    </w:p>
    <w:p/>
    <w:p>
      <w:pPr>
        <w:pStyle w:val="Heading2"/>
      </w:pPr>
      <w:r>
        <w:rPr>
          <w:b/>
          <w:bCs/>
        </w:rPr>
        <w:t xml:space="preserve">6.2. Modelo de Agilidad Adaptativa (Scrum Master Global / Kanban)</w:t>
      </w:r>
    </w:p>
    <w:p>
      <w:r>
        <w:t xml:space="preserve">La diversidad de proyectos y mantenimientos simultáneos dificulta la aplicación rígida de una única metodología de trabajo. Los proyectos nuevos requieren iteraciones planificadas, mientras que la atención de incidencias operativas exige un flujo continuo de respuesta.</w:t>
      </w:r>
    </w:p>
    <w:p>
      <w:r>
        <w:t xml:space="preserve">Se propone implementar un marco de Agilidad Adaptativa que combine iteraciones cortas (Sprints) para nuevos desarrollos con gestión de flujo continuo (Kanban) para mantenimientos y soporte técnico. La propuesta contempla reuniones breves de sincronización, priorización periódica del backlog y definición clara de criterios de finalización (Definition of Done).</w:t>
      </w:r>
    </w:p>
    <w:p>
      <w:r>
        <w:t xml:space="preserve">Este esquema permitirá flexibilizar la gestión del trabajo sin perder el control sobre los entregables ni saturar al equipo con sobrecargas imprevistas.</w:t>
      </w:r>
    </w:p>
    <w:p>
      <w:r>
        <w:t xml:space="preserve">La Jefatura asumirá el rol activo de Scrum Master Global y Gestor, protegiendo al equipo de interrupciones externas, removiendo impedimentos técnicos u organizacionales y ajustando la dinámica de trabajo según los resultados observados.</w:t>
      </w:r>
    </w:p>
    <w:p>
      <w:r>
        <w:t xml:space="preserve">La adopción de este marco ágil adaptativo incrementará la productividad técnica, mejorará la adaptabilidad ante requerimientos cambiantes y reducirá el estrés operativo generado por la atención reactiva de emergencias.</w:t>
      </w:r>
    </w:p>
    <w:p/>
    <w:p>
      <w:pPr>
        <w:pStyle w:val="Heading1"/>
      </w:pPr>
      <w:r>
        <w:rPr>
          <w:b/>
          <w:bCs/>
        </w:rPr>
        <w:t xml:space="preserve">7. Eje IV – Arquitectura de referencia, calidad, seguridad e innovación</w:t>
      </w:r>
    </w:p>
    <w:p>
      <w:pPr>
        <w:pStyle w:val="Heading2"/>
      </w:pPr>
      <w:r>
        <w:rPr>
          <w:b/>
          <w:bCs/>
        </w:rPr>
        <w:t xml:space="preserve">7.1. Estandarización del desarrollo y consolidación de una Arquitectura Base Institucional</w:t>
      </w:r>
    </w:p>
    <w:p>
      <w:r>
        <w:t xml:space="preserve">La diversidad de tecnologías, criterios de diseño y convenciones de programación utilizadas a lo largo del tiempo ha generado un ecosistema de aplicaciones heterogéneo, dificultando el mantenimiento, la reutilización de componentes y la incorporación de nuevos desarrolladores a los proyectos existentes.</w:t>
      </w:r>
    </w:p>
    <w:p>
      <w:r>
        <w:t xml:space="preserve">Para reducir esta complejidad se propone institucionalizar una Arquitectura Base que establezca criterios comunes para todos los nuevos desarrollos y para aquellas refactorizaciones cuya magnitud justifique su adopción. Esta arquitectura definirá lineamientos sobre organización de proyectos, acceso a datos, autenticación, manejo de errores, configuración, registro de eventos y demás componentes reutilizables, permitiendo desarrollar aplicaciones homogéneas, mantenibles y compatibles entre sí.</w:t>
      </w:r>
    </w:p>
    <w:p>
      <w:r>
        <w:t xml:space="preserve">Como complemento, se elaborarán Guías de Buenas Prácticas que unifiquen criterios de codificación, documentación, control de versiones, pruebas y estructura de los proyectos. Estos documentos deberán mantenerse actualizados y evolucionar conforme lo hagan las necesidades del Departamento.</w:t>
      </w:r>
    </w:p>
    <w:p>
      <w:r>
        <w:t xml:space="preserve">La Jefatura será responsable de definir estos estándares, promover su utilización, evaluar las excepciones técnicamente justificadas y coordinar su actualización periódica junto con los equipos de desarrollo. Asimismo, impulsará instancias de revisión técnica previas al inicio de nuevos proyectos para verificar la reutilización de componentes existentes y la compatibilidad con la estrategia tecnológica institucional.</w:t>
      </w:r>
    </w:p>
    <w:p>
      <w:r>
        <w:t xml:space="preserve">La implementación de estos lineamientos permitirá reducir la deuda técnica, facilitar el mantenimiento evolutivo, simplificar la incorporación de nuevos desarrolladores y asegurar que el crecimiento del software municipal responda a criterios comunes de calidad y sostenibilidad.</w:t>
      </w:r>
    </w:p>
    <w:p/>
    <w:p>
      <w:pPr>
        <w:pStyle w:val="Heading2"/>
      </w:pPr>
      <w:r>
        <w:rPr>
          <w:b/>
          <w:bCs/>
        </w:rPr>
        <w:t xml:space="preserve">7.2. Gestión de la calidad del software y fortalecimiento de la documentación institucional</w:t>
      </w:r>
    </w:p>
    <w:p>
      <w:r>
        <w:t xml:space="preserve">La calidad del software constituye un objetivo transversal del Departamento y debe formar parte del proceso de desarrollo desde las etapas iniciales de cada proyecto. Si bien el equipo posee capacidad técnica para desarrollar soluciones de calidad, la ausencia de criterios homogéneos de revisión y documentación genera diferencias entre proyectos que posteriormente incrementan los tiempos de mantenimiento y dificultan la incorporación de nuevos desarrolladores.</w:t>
      </w:r>
    </w:p>
    <w:p>
      <w:r>
        <w:t xml:space="preserve">Con el propósito de fortalecer la calidad de los sistemas municipales, se propone institucionalizar un conjunto de prácticas mínimas aplicables a todos los proyectos, adaptadas a su complejidad y criticidad. El objetivo no consiste en incorporar controles burocráticos, sino en asegurar que cada desarrollo reúna las condiciones necesarias para ser mantenido y evolucionado por cualquier integrante del Departamento.</w:t>
      </w:r>
    </w:p>
    <w:p>
      <w:r>
        <w:t xml:space="preserve">Como criterio general, cada proyecto deberá contar con una documentación técnica mínima que describa el objetivo del sistema, su arquitectura general, el modelo de datos utilizado, las integraciones con otros aplicativos, los procedimientos de instalación y despliegue, así como los responsables funcionales y técnicos. La profundidad de esta documentación será proporcional a la complejidad del sistema, evitando generar documentación innecesaria que luego quede desactualizada.</w:t>
      </w:r>
    </w:p>
    <w:p>
      <w:r>
        <w:t xml:space="preserve">Del mismo modo, antes de la puesta en producción de modificaciones relevantes se promoverán instancias de revisión técnica orientadas a verificar el cumplimiento de los estándares definidos por el Departamento, la correcta integración con los sistemas existentes y la ausencia de errores evidentes que puedan afectar la operación normal de los servicios municipales.</w:t>
      </w:r>
    </w:p>
    <w:p>
      <w:r>
        <w:t xml:space="preserve">La Jefatura será responsable de impulsar estas prácticas como parte habitual del proceso de desarrollo, supervisando su cumplimiento y promoviendo una cultura donde la calidad y la documentación sean entendidas como componentes naturales del trabajo cotidiano.</w:t>
      </w:r>
    </w:p>
    <w:p>
      <w:r>
        <w:t xml:space="preserve">La implementación de estas medidas permitirá mejorar la mantenibilidad de las aplicaciones, reducir la dependencia del conocimiento individual y fortalecer la continuidad operativa del Departamento.</w:t>
      </w:r>
    </w:p>
    <w:p/>
    <w:p>
      <w:pPr>
        <w:pStyle w:val="Heading2"/>
      </w:pPr>
      <w:r>
        <w:rPr>
          <w:b/>
          <w:bCs/>
        </w:rPr>
        <w:t xml:space="preserve">7.3. Innovación tecnológica y utilización responsable de Inteligencia Artificial</w:t>
      </w:r>
    </w:p>
    <w:p>
      <w:r>
        <w:t xml:space="preserve">La innovación tecnológica constituye una función permanente del Departamento y debe orientarse a mejorar la calidad de los servicios brindados por la Municipalidad. Sin embargo, la incorporación de nuevas herramientas debe responder a una planificación institucional y no únicamente a iniciativas individuales o tendencias del mercado.</w:t>
      </w:r>
    </w:p>
    <w:p>
      <w:r>
        <w:t xml:space="preserve">La Jefatura impulsará un proceso continuo de evaluación de tecnologías, metodologías y herramientas de desarrollo, analizando su impacto sobre la infraestructura existente, los costos de adopción, las necesidades de capacitación y los beneficios concretos que puedan aportar a la gestión municipal. Sólo aquellas soluciones que demuestren una mejora objetiva en la productividad, la seguridad o la calidad del software serán incorporadas como estándares institucionales.</w:t>
      </w:r>
    </w:p>
    <w:p>
      <w:r>
        <w:t xml:space="preserve">Dentro de este escenario, las herramientas basadas en Inteligencia Artificial representan una oportunidad para asistir al equipo de desarrollo en tareas como generación de código, documentación técnica, análisis de errores y automatización de actividades repetitivas. Su utilización permitirá reducir tiempos operativos y mejorar la productividad del Departamento, siempre que su uso se realice bajo criterios claros de seguridad y confidencialidad.</w:t>
      </w:r>
    </w:p>
    <w:p>
      <w:r>
        <w:t xml:space="preserve">Por tal motivo se establecerán lineamientos que prohíban expresamente incorporar en plataformas públicas de Inteligencia Artificial información sensible, datos personales de ciudadanos, credenciales institucionales o cualquier otro contenido protegido por las políticas de seguridad del Municipio.</w:t>
      </w:r>
    </w:p>
    <w:p>
      <w:r>
        <w:t xml:space="preserve">Asimismo, toda producción generada mediante estas herramientas deberá ser revisada y validada por el profesional responsable del desarrollo antes de incorporarse a los sistemas municipales, manteniendo en todo momento la responsabilidad técnica sobre las decisiones adoptadas.</w:t>
      </w:r>
    </w:p>
    <w:p>
      <w:r>
        <w:t xml:space="preserve">Como proyección futura, y sujeto a disponibilidad presupuestaria, podrá evaluarse la incorporación de plataformas corporativas de Inteligencia Artificial administradas por el Municipio, que ofrezcan mayores garantías de privacidad, trazabilidad y administración centralizada.</w:t>
      </w:r>
    </w:p>
    <w:p>
      <w:r>
        <w:t xml:space="preserve">De este modo, la innovación tecnológica dejará de depender de decisiones individuales para transformarse en una política institucional permanente, orientada a fortalecer la capacidad del Departamento para brindar soluciones modernas, seguras y sostenibles.</w:t>
      </w:r>
    </w:p>
    <w:p/>
    <w:p>
      <w:pPr>
        <w:pStyle w:val="Heading1"/>
      </w:pPr>
      <w:r>
        <w:rPr>
          <w:b/>
          <w:bCs/>
        </w:rPr>
        <w:t xml:space="preserve">8. Eje V – Gestión de demanda y proveedores externos</w:t>
      </w:r>
    </w:p>
    <w:p>
      <w:pPr>
        <w:pStyle w:val="Heading2"/>
      </w:pPr>
      <w:r>
        <w:rPr>
          <w:b/>
          <w:bCs/>
        </w:rPr>
        <w:t xml:space="preserve">8.1. Gobierno técnico de proveedores externos</w:t>
      </w:r>
    </w:p>
    <w:p>
      <w:r>
        <w:t xml:space="preserve">Las funciones asignadas al Departamento comprenden no sólo el desarrollo interno de sistemas informáticos, sino también la supervisión técnica de aquellas soluciones provistas por empresas externas. En consecuencia, la contratación de un proveedor no implica delegar la responsabilidad sobre la calidad del software incorporado al ecosistema municipal.</w:t>
      </w:r>
    </w:p>
    <w:p>
      <w:r>
        <w:t xml:space="preserve">La Jefatura deberá asumir un rol activo durante todo el ciclo de contratación, participando en la definición de los requerimientos técnicos, colaborando en la elaboración de las especificaciones funcionales y verificando que las soluciones propuestas resulten compatibles con la arquitectura tecnológica del Municipio y con los estándares definidos por el Departamento.</w:t>
      </w:r>
    </w:p>
    <w:p>
      <w:r>
        <w:t xml:space="preserve">Durante la ejecución de los proyectos se promoverán reuniones periódicas de seguimiento técnico que permitan detectar tempranamente desvíos respecto de las especificaciones acordadas, facilitando la resolución de inconvenientes antes de su impacto sobre la implementación.</w:t>
      </w:r>
    </w:p>
    <w:p>
      <w:r>
        <w:t xml:space="preserve">Asimismo, previo a la recepción definitiva de cualquier desarrollo contratado, se verificará el cumplimiento de requisitos mínimos que garanticen la autonomía tecnológica del Municipio. Entre ellos se incluyen la entrega del código fuente, la documentación técnica actualizada, los modelos de datos, los procedimientos de instalación y despliegue, la descripción de las interfaces de integración y las evidencias de las pruebas realizadas.</w:t>
      </w:r>
    </w:p>
    <w:p>
      <w:r>
        <w:t xml:space="preserve">Cuando los contratos contemplen servicios de mantenimiento, la Jefatura actuará además como nexo técnico entre las áreas usuarias y los proveedores, coordinando la gestión de incidencias, verificando el cumplimiento de los niveles de servicio comprometidos y controlando la calidad de las soluciones implementadas.</w:t>
      </w:r>
    </w:p>
    <w:p>
      <w:r>
        <w:t xml:space="preserve">De esta manera se fortalece el rol institucional del Departamento como autoridad técnica sobre los sistemas municipales, evitando la dependencia tecnológica de proveedores externos y asegurando que el conocimiento generado permanezca dentro de la organización.</w:t>
      </w:r>
    </w:p>
    <w:p/>
    <w:p>
      <w:pPr>
        <w:pStyle w:val="Heading2"/>
      </w:pPr>
      <w:r>
        <w:rPr>
          <w:b/>
          <w:bCs/>
        </w:rPr>
        <w:t xml:space="preserve">8.2. Gestión de la relación con las áreas usuarias</w:t>
      </w:r>
    </w:p>
    <w:p>
      <w:r>
        <w:t xml:space="preserve">Fortalecimiento del rol de la Jefatura como nexo institucional con las Secretarías solicitantes mediante entrevistas funcionales, priorización conjunta, validaciones parciales y gestión compartida de expectativas.</w:t>
      </w:r>
    </w:p>
    <w:p/>
    <w:p>
      <w:pPr>
        <w:pStyle w:val="Heading1"/>
      </w:pPr>
      <w:r>
        <w:rPr>
          <w:b/>
          <w:bCs/>
        </w:rPr>
        <w:t xml:space="preserve">9. Optimización con recursos actuales (Escenario $0)</w:t>
      </w:r>
    </w:p>
    <w:p>
      <w:r>
        <w:rPr>
          <w:i/>
          <w:iCs/>
        </w:rPr>
        <w:t xml:space="preserve">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r>
        <w:rPr>
          <w:b/>
          <w:bCs/>
        </w:rPr>
        <w:t xml:space="preserve">1. Liderazgo Híbrido: </w:t>
      </w:r>
      <w:r>
        <w:t xml:space="preserve">Jefatura como Scrum Master Global (filtro de cargas entre oficinas) y Gestor.</w:t>
      </w:r>
    </w:p>
    <w:p>
      <w:r>
        <w:rPr>
          <w:b/>
          <w:bCs/>
        </w:rPr>
        <w:t xml:space="preserve">2. Mitigación de Puntos Únicos de Falla: </w:t>
      </w:r>
      <w:r>
        <w:t xml:space="preserve">Asignación de Referentes Secundarios en sistemas críticos.</w:t>
      </w:r>
    </w:p>
    <w:p>
      <w:r>
        <w:rPr>
          <w:b/>
          <w:bCs/>
        </w:rPr>
        <w:t xml:space="preserve">3. Estandarización Obligatoria: </w:t>
      </w:r>
      <w:r>
        <w:t xml:space="preserve">Uso del Template de Arquitectura Base municipal (Congelamiento Legacy).</w:t>
      </w:r>
    </w:p>
    <w:p>
      <w:r>
        <w:rPr>
          <w:b/>
          <w:bCs/>
        </w:rPr>
        <w:t xml:space="preserve">4. Gobernanza de Proveedores: </w:t>
      </w:r>
      <w:r>
        <w:t xml:space="preserve">Exigencia de código fuente, manuales y pruebas de recepción antes de la aceptación.</w:t>
      </w:r>
    </w:p>
    <w:p>
      <w:r>
        <w:rPr>
          <w:b/>
          <w:bCs/>
        </w:rPr>
        <w:t xml:space="preserve">5. Uso Seguro de IA: </w:t>
      </w:r>
      <w:r>
        <w:t xml:space="preserve">Protocolo de resguardo de datos sensibles en asistentes de código.</w:t>
      </w:r>
    </w:p>
    <w:p/>
    <w:p>
      <w:pPr>
        <w:pStyle w:val="Heading1"/>
      </w:pPr>
      <w:r>
        <w:rPr>
          <w:b/>
          <w:bCs/>
        </w:rPr>
        <w:t xml:space="preserve">10. Proyección con incorporación de recursos (Escenario con presupuesto)</w:t>
      </w:r>
    </w:p>
    <w:p>
      <w:r>
        <w:rPr>
          <w:b/>
          <w:bCs/>
        </w:rPr>
        <w:t xml:space="preserve">1. Licencias Corporativas Oficiales de IA: </w:t>
      </w:r>
      <w:r>
        <w:t xml:space="preserve">Adquisición de licencias para IDEs en entornos privados institucionales.</w:t>
      </w:r>
    </w:p>
    <w:p>
      <w:r>
        <w:rPr>
          <w:b/>
          <w:bCs/>
        </w:rPr>
        <w:t xml:space="preserve">2. Plataforma de Análisis Estático de Calidad: </w:t>
      </w:r>
      <w:r>
        <w:t xml:space="preserve">Herramientas automatizadas (ej. SonarQube) para auditar deuda técnica y seguridad.</w:t>
      </w:r>
    </w:p>
    <w:p>
      <w:r>
        <w:rPr>
          <w:b/>
          <w:bCs/>
        </w:rPr>
        <w:t xml:space="preserve">3. Contenerización e Infraestructura: </w:t>
      </w:r>
      <w:r>
        <w:t xml:space="preserve">Proyección presupuestaria para migración a contenedores Docker.</w:t>
      </w:r>
    </w:p>
    <w:p>
      <w:r>
        <w:rPr>
          <w:b/>
          <w:bCs/>
        </w:rPr>
        <w:t xml:space="preserve">4. Capacitación Formal Externa: </w:t>
      </w:r>
      <w:r>
        <w:t xml:space="preserve">Cursos profesionales en Clean Architecture, APIs y Microservicios.</w:t>
      </w:r>
    </w:p>
    <w:p>
      <w:r>
        <w:rPr>
          <w:b/>
          <w:bCs/>
        </w:rPr>
        <w:t xml:space="preserve">5. Equipamiento para Trabajo Colaborativo: </w:t>
      </w:r>
      <w:r>
        <w:t xml:space="preserve">Provisión de webcams y auriculares con micrófono para puestos de trabajo.</w:t>
      </w:r>
    </w:p>
    <w:p/>
    <w:p>
      <w:pPr>
        <w:pStyle w:val="Heading1"/>
      </w:pPr>
      <w:r>
        <w:rPr>
          <w:b/>
          <w:bCs/>
        </w:rPr>
        <w:t xml:space="preserve">11. Estrategia de implementación (Roadmap por etapas)</w:t>
      </w:r>
    </w:p>
    <w:p>
      <w:pPr>
        <w:pStyle w:val="Heading2"/>
      </w:pPr>
      <w:r>
        <w:rPr>
          <w:b/>
          <w:bCs/>
        </w:rPr>
        <w:t xml:space="preserve">Etapa I – Conocer y ordenar (Sprints 1 a 4)</w:t>
      </w:r>
    </w:p>
    <w:p>
      <w:r>
        <w:t xml:space="preserve">Relevamiento de competencias, inventario de sistemas, conformación de la Cartera Única en Redmine y asignación de Referentes Secundarios.</w:t>
      </w:r>
    </w:p>
    <w:p>
      <w:pPr>
        <w:pStyle w:val="Heading2"/>
      </w:pPr>
      <w:r>
        <w:rPr>
          <w:b/>
          <w:bCs/>
        </w:rPr>
        <w:t xml:space="preserve">Etapa II – Integrar y estandarizar (Sprints 5 a 12)</w:t>
      </w:r>
    </w:p>
    <w:p>
      <w:r>
        <w:t xml:space="preserve">Reuniones transversales inter-oficinas, difusión de guías de buenas prácticas, obligatoriedad del template de arquitectura y gobierno técnico de proveedores.</w:t>
      </w:r>
    </w:p>
    <w:p>
      <w:pPr>
        <w:pStyle w:val="Heading2"/>
      </w:pPr>
      <w:r>
        <w:rPr>
          <w:b/>
          <w:bCs/>
        </w:rPr>
        <w:t xml:space="preserve">Etapa III – Consolidar y transferir (Sprints 13+)</w:t>
      </w:r>
    </w:p>
    <w:p>
      <w:r>
        <w:t xml:space="preserve">Medición de KPIs, revisiones de código en GitLab y proyectos de dockerización.</w:t>
      </w:r>
    </w:p>
    <w:p>
      <w:pPr>
        <w:pStyle w:val="Heading2"/>
      </w:pPr>
      <w:r>
        <w:rPr>
          <w:b/>
          <w:bCs/>
        </w:rPr>
        <w:t xml:space="preserve">Proceso permanente – Evaluar, capacitar e innovar</w:t>
      </w:r>
    </w:p>
    <w:p>
      <w:r>
        <w:t xml:space="preserve">Auditorías periódicas de procedimientos, actualización de capacitaciones y evaluación de innovaciones.</w:t>
      </w:r>
    </w:p>
    <w:p/>
    <w:p>
      <w:pPr>
        <w:pStyle w:val="Heading1"/>
      </w:pPr>
      <w:r>
        <w:rPr>
          <w:b/>
          <w:bCs/>
        </w:rPr>
        <w:t xml:space="preserve">12. Indicadores de gestión y mejora continua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b/>
                <w:bCs/>
              </w:rPr>
              <w:t xml:space="preserve">Categoría</w:t>
            </w:r>
          </w:p>
        </w:tc>
        <w:tc>
          <w:tcPr>
            <w:tcW w:type="pct" w:w="40%"/>
          </w:tcPr>
          <w:p>
            <w:r>
              <w:rPr>
                <w:b/>
                <w:bCs/>
              </w:rPr>
              <w:t xml:space="preserve">Indicador de Gestión</w:t>
            </w:r>
          </w:p>
        </w:tc>
        <w:tc>
          <w:tcPr>
            <w:tcW w:type="pct" w:w="35%"/>
          </w:tcPr>
          <w:p>
            <w:r>
              <w:rPr>
                <w:b/>
                <w:bCs/>
              </w:rPr>
              <w:t xml:space="preserve">Objetivo Estratégico</w:t>
            </w:r>
          </w:p>
        </w:tc>
      </w:tr>
      <w:tr>
        <w:tc>
          <w:p>
            <w:r>
              <w:rPr>
                <w:b/>
                <w:bCs/>
              </w:rPr>
              <w:t xml:space="preserve">Riesgo Operacional</w:t>
            </w:r>
          </w:p>
        </w:tc>
        <w:tc>
          <w:p>
            <w:r>
              <w:t xml:space="preserve">% de Sistemas Críticos con Referente Secundario Asignado</w:t>
            </w:r>
          </w:p>
        </w:tc>
        <w:tc>
          <w:p>
            <w:r>
              <w:t xml:space="preserve">Tender al 100% para eliminar los Single Points of Failure.</w:t>
            </w:r>
          </w:p>
        </w:tc>
      </w:tr>
      <w:tr>
        <w:tc>
          <w:p>
            <w:r>
              <w:rPr>
                <w:b/>
                <w:bCs/>
              </w:rPr>
              <w:t xml:space="preserve">Documentación</w:t>
            </w:r>
          </w:p>
        </w:tc>
        <w:tc>
          <w:p>
            <w:r>
              <w:t xml:space="preserve">% de Sistemas con Documentación Mínima Útil</w:t>
            </w:r>
          </w:p>
        </w:tc>
        <w:tc>
          <w:p>
            <w:r>
              <w:t xml:space="preserve">Garantizar la retención y transferencia del conocimiento.</w:t>
            </w:r>
          </w:p>
        </w:tc>
      </w:tr>
      <w:tr>
        <w:tc>
          <w:p>
            <w:r>
              <w:rPr>
                <w:b/>
                <w:bCs/>
              </w:rPr>
              <w:t xml:space="preserve">Estandarización</w:t>
            </w:r>
          </w:p>
        </w:tc>
        <w:tc>
          <w:p>
            <w:r>
              <w:t xml:space="preserve">% de Proyectos Nuevos alineados a la Arquitectura Base</w:t>
            </w:r>
          </w:p>
        </w:tc>
        <w:tc>
          <w:p>
            <w:r>
              <w:t xml:space="preserve">Garantizar código homogéneo, mantenible y escalable.</w:t>
            </w:r>
          </w:p>
        </w:tc>
      </w:tr>
      <w:tr>
        <w:tc>
          <w:p>
            <w:r>
              <w:rPr>
                <w:b/>
                <w:bCs/>
              </w:rPr>
              <w:t xml:space="preserve">Eficiencia Procesal</w:t>
            </w:r>
          </w:p>
        </w:tc>
        <w:tc>
          <w:p>
            <w:r>
              <w:t xml:space="preserve">Lead Time de Desarrollo (Solicitud ➔ Puesta en Producción)</w:t>
            </w:r>
          </w:p>
        </w:tc>
        <w:tc>
          <w:p>
            <w:r>
              <w:t xml:space="preserve">Reducir tiempos de entrega mediante priorización ágil.</w:t>
            </w:r>
          </w:p>
        </w:tc>
      </w:tr>
      <w:tr>
        <w:tc>
          <w:p>
            <w:r>
              <w:rPr>
                <w:b/>
                <w:bCs/>
              </w:rPr>
              <w:t xml:space="preserve">Calidad de Entrega</w:t>
            </w:r>
          </w:p>
        </w:tc>
        <w:tc>
          <w:p>
            <w:r>
              <w:t xml:space="preserve">Tasa de Defectos Reportados en Post-Producción</w:t>
            </w:r>
          </w:p>
        </w:tc>
        <w:tc>
          <w:p>
            <w:r>
              <w:t xml:space="preserve">Minimizar fallas mediante buenas prácticas y peer review.</w:t>
            </w:r>
          </w:p>
        </w:tc>
      </w:tr>
      <w:tr>
        <w:tc>
          <w:p>
            <w:r>
              <w:rPr>
                <w:b/>
                <w:bCs/>
              </w:rPr>
              <w:t xml:space="preserve">Control de Terceros</w:t>
            </w:r>
          </w:p>
        </w:tc>
        <w:tc>
          <w:p>
            <w:r>
              <w:t xml:space="preserve">% de Desarrollos Externos con Recepción Técnica Aprobada</w:t>
            </w:r>
          </w:p>
        </w:tc>
        <w:tc>
          <w:p>
            <w:r>
              <w:t xml:space="preserve">Asegurar entrega de código fuente y soberanía técnica.</w:t>
            </w:r>
          </w:p>
        </w:tc>
      </w:tr>
    </w:tbl>
    <w:p/>
    <w:p>
      <w:pPr>
        <w:pStyle w:val="Heading1"/>
      </w:pPr>
      <w:r>
        <w:rPr>
          <w:b/>
          <w:bCs/>
        </w:rPr>
        <w:t xml:space="preserve">13. Sectores del Departamento y Conclusión</w:t>
      </w:r>
    </w:p>
    <w:p>
      <w:pPr>
        <w:pStyle w:val="Heading2"/>
      </w:pPr>
      <w:r>
        <w:rPr>
          <w:b/>
          <w:bCs/>
        </w:rPr>
        <w:t xml:space="preserve">13.1. Organización funcional según Decreto N° 2250/98</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2"/>
      </w:pPr>
      <w:r>
        <w:rPr>
          <w:b/>
          <w:bCs/>
        </w:rPr>
        <w:t xml:space="preserve">13.2. Síntesis e impacto institucional final</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nace desde adentro del Departamento: no es una visión externa de lo que debería mejorarse, sino el resultado del conocimiento acumulado en el trabajo cotidiano, en el análisis de sus procesos y en la identificación concreta de lo que frena el desarrollo institucional del área. Por eso sus iniciativas son realizables, sus tiempos son reales y sus resultados son medibles.</w:t>
      </w:r>
    </w:p>
    <w:p>
      <w:r>
        <w:t xml:space="preserve">La tecnología es una herramienta al servicio de la gestión pública. El verdadero desafío del Departamento no consiste únicamente en desarrollar software, sino en aportar soluciones que mejoren la eficiencia administrativa, fortalezcan la continuidad institucional y generen valor para toda la ciudadanía. Ese será el criterio rector de la gestión.</w:t>
      </w:r>
    </w:p>
    <w:sectPr>
      <w:pgSz w:w="11906" w:h="16838" w:orient="portrait"/>
      <w:pgMar w:top="1700" w:right="850" w:bottom="85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2026-07-29T15:46:18.587Z</dcterms:created>
  <dcterms:modified xsi:type="dcterms:W3CDTF">2026-07-29T15:46:18.588Z</dcterms:modified>
</cp:coreProperties>
</file>

<file path=docProps/custom.xml><?xml version="1.0" encoding="utf-8"?>
<Properties xmlns="http://schemas.openxmlformats.org/officeDocument/2006/custom-properties" xmlns:vt="http://schemas.openxmlformats.org/officeDocument/2006/docPropsVTypes"/>
</file>