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5A75" w:rsidRDefault="002B5A75" w:rsidP="002B5A75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2B5A75" w:rsidRDefault="002B5A75" w:rsidP="002B5A75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2B5A75" w:rsidRDefault="002B5A75" w:rsidP="002B5A75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2B5A75" w:rsidRDefault="002B5A75" w:rsidP="002B5A75">
      <w:pPr>
        <w:jc w:val="center"/>
        <w:rPr>
          <w:rFonts w:ascii="Arial" w:hAnsi="Arial" w:cs="Arial"/>
          <w:b/>
          <w:color w:val="555555"/>
          <w:sz w:val="24"/>
        </w:rPr>
      </w:pPr>
    </w:p>
    <w:p w:rsidR="002B5A75" w:rsidRDefault="002B5A75" w:rsidP="002B5A75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2B5A75" w:rsidRDefault="002B5A75" w:rsidP="002B5A75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2B5A75" w:rsidRDefault="002B5A75" w:rsidP="002B5A75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2B5A75" w:rsidRDefault="002B5A75" w:rsidP="002B5A75">
      <w:pPr>
        <w:jc w:val="center"/>
        <w:rPr>
          <w:rFonts w:ascii="Arial" w:hAnsi="Arial" w:cs="Arial"/>
          <w:b/>
          <w:color w:val="333333"/>
        </w:rPr>
      </w:pPr>
    </w:p>
    <w:p w:rsidR="002B5A75" w:rsidRDefault="002B5A75" w:rsidP="002B5A75">
      <w:pPr>
        <w:jc w:val="center"/>
        <w:rPr>
          <w:rFonts w:ascii="Arial" w:hAnsi="Arial" w:cs="Arial"/>
          <w:b/>
          <w:color w:val="333333"/>
        </w:rPr>
      </w:pPr>
    </w:p>
    <w:p w:rsidR="002B5A75" w:rsidRDefault="002B5A75" w:rsidP="002B5A75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2B5A75" w:rsidRDefault="002B5A75" w:rsidP="002B5A75">
      <w:pPr>
        <w:jc w:val="center"/>
        <w:rPr>
          <w:rFonts w:ascii="Arial" w:hAnsi="Arial" w:cs="Arial"/>
          <w:b/>
          <w:color w:val="1B365D"/>
          <w:sz w:val="44"/>
        </w:rPr>
      </w:pPr>
    </w:p>
    <w:p w:rsidR="002B5A75" w:rsidRDefault="002B5A75" w:rsidP="002B5A75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2B5A75" w:rsidRDefault="002B5A75" w:rsidP="002B5A75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2B5A75" w:rsidRDefault="002B5A75" w:rsidP="002B5A75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Optimizando los procedimientos organizacionales como columna vertebral para asegurar un software escalable, seguro y sostenible</w:t>
      </w:r>
    </w:p>
    <w:p w:rsidR="002B5A75" w:rsidRDefault="002B5A75" w:rsidP="002B5A75">
      <w:pPr>
        <w:jc w:val="center"/>
        <w:rPr>
          <w:rFonts w:ascii="Arial" w:hAnsi="Arial" w:cs="Arial"/>
          <w:i/>
          <w:color w:val="666666"/>
          <w:sz w:val="20"/>
        </w:rPr>
      </w:pPr>
    </w:p>
    <w:p w:rsidR="002B5A75" w:rsidRDefault="002B5A75" w:rsidP="002B5A75">
      <w:pPr>
        <w:jc w:val="center"/>
        <w:rPr>
          <w:rFonts w:ascii="Arial" w:hAnsi="Arial" w:cs="Arial"/>
          <w:i/>
          <w:color w:val="666666"/>
          <w:sz w:val="20"/>
        </w:rPr>
      </w:pPr>
    </w:p>
    <w:p w:rsidR="002B5A75" w:rsidRDefault="002B5A75" w:rsidP="002B5A75">
      <w:pPr>
        <w:jc w:val="center"/>
        <w:rPr>
          <w:rFonts w:ascii="Arial" w:hAnsi="Arial" w:cs="Arial"/>
          <w:i/>
          <w:color w:val="666666"/>
          <w:sz w:val="20"/>
        </w:rPr>
      </w:pPr>
    </w:p>
    <w:p w:rsidR="002B5A75" w:rsidRDefault="002B5A75" w:rsidP="002B5A75">
      <w:pPr>
        <w:jc w:val="center"/>
        <w:rPr>
          <w:rFonts w:ascii="Arial" w:hAnsi="Arial" w:cs="Arial"/>
          <w:i/>
          <w:color w:val="666666"/>
          <w:sz w:val="20"/>
        </w:rPr>
      </w:pPr>
    </w:p>
    <w:p w:rsidR="002B5A75" w:rsidRDefault="002B5A75" w:rsidP="002B5A75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2B5A75" w:rsidRDefault="002B5A75" w:rsidP="002B5A75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2B5A75" w:rsidRDefault="002B5A75" w:rsidP="002B5A75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2B5A75" w:rsidRDefault="002B5A75" w:rsidP="002B5A75">
      <w:pPr>
        <w:rPr>
          <w:rFonts w:ascii="Arial" w:hAnsi="Arial" w:cs="Arial"/>
          <w:color w:val="000000"/>
        </w:rPr>
      </w:pPr>
    </w:p>
    <w:p w:rsidR="002B5A75" w:rsidRDefault="002B5A75" w:rsidP="002B5A75">
      <w:pPr>
        <w:rPr>
          <w:rFonts w:ascii="Arial" w:hAnsi="Arial" w:cs="Arial"/>
          <w:color w:val="000000"/>
        </w:rPr>
      </w:pPr>
    </w:p>
    <w:p w:rsidR="002B5A75" w:rsidRDefault="002B5A75" w:rsidP="002B5A75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2B5A75" w:rsidRDefault="002B5A75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2B5A75" w:rsidP="002B5A75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**Relevamiento y Análisis de Necesidades:** Relevar, analizar y sistematizar los requerimientos informáticos y funcionales de las distintas dependencias de la administración municipal.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**Planificación y Desarrollo de Software:** Planificar, diseñar, codificar, implementar y mantener los sistemas de software, bases de datos y aplicaciones móviles de uso institucional.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**Modelos de Desarrollo y Documentación:** Definir y homogenizar los modelos de ciclo de vida de desarrollo de software, dictando pautas de documentación técnica, diccionarios de datos y manuales operativos.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**Control y Recepción Técnica de Software Tercerizado:** Participar activamente en el seguimiento técnico, control de entregables, pruebas de aceptación y recepción de código fuente de las soluciones desarrolladas por proveedores externos.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**Interoperabilidad e Integración:** Garantizar la integración, reutilización de componentes y comunicación entre los diferentes sistemas municipales para evitar silos aislados de información.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**Conocimiento Profundo del Negocio Municipal:** El personal posee un dominio valioso de las normativas, circuitos administrativos, trámites y reglas operativas de la administración pública local.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**Estimación y Seguimiento Caóticos:** Uso fragmentado de herramientas (algunos agentes usan Redmine, otros planillas desactualizadas en Excel o registros informales), impidiendo conocer la capacidad operativa real del departamento.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**Documentación Inexistente o Desigual:** Falta de manuales técnicos, diccionarios de datos o registros de arquitectura, lo que profundiza la dependencia de programadores específicos.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**Falta de Control y Recepción Técnica en Software Tercerizado:** Riesgo de recibir sistemas contratados a terceros sin la documentación adecuada, sin la transferencia de conocimiento al personal municipal o sin alineación a los estándares de arquitectura del departamento.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**Adopción de Inteligencia Artificial para Agilizar la Producción:** Oportunidad de incorporar herramientas asistidas por IA (asistentes en los IDEs) para acelerar la codificación, automatizar tareas repetitivas de documentación y aumentar la productividad general del departamento.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**Adopción de Marcos Ágiles Híbridos:** Implementación de metodologías ágiles adaptadas a la realidad municipal a costo cero.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**Estandarización mediante la Arquitectura Base:** Consolidar el *template* preexistente como norma obligatoria para todos los desarrollos.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**Cambios Rápidos en Demandas de Gestión:** Necesidad de acelerar entregas sin comprometer la seguridad ni la mantenibilidad.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**Riesgos de Ciberseguridad y Fuga de Datos:** Vulnerabilidades en código heredado o uso inadvertido de IA pública compartiendo datos institucionales.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Jefe de Departamento como *Scrum Master Global* y Gestor Gerencial:** La Jefatura asumirá un doble rol activo: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Gestor Gerencial:* Evaluará el rendimiento global del departamento, medirá la capacidad operativa en Redmine y garantizará la alineación estratégica con las autoridades.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"Product Owner" Institucional:** El rol de *Product Owner* recaerá en los referentes o jefaturas de las Secretarías usuarias solicitantes, quienes serán responsables de priorizar su propio *Backlog* de necesidades.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Control y Recepción Técnica de Software Tercerizado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La contratación externa de software no debe significar la pérdida de control técnico por parte del departamento. Se establecerán pautas procedimentales donde todo proveedor deba: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Alinear su desarrollo a los estándares de arquitectura del Municipio.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Entregar obligatoriamente código fuente, manuales técnicos y diccionarios de datos actualizados.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Someterse a pruebas de recepción validadas por el personal técnico del Departamento antes de la aceptación final.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Pautas para el Uso e Integración de Inteligencia Artificial para Agilizar la Producción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Para aprovechar el potencial de la IA en la aceleración de desarrollos sin comprometer la seguridad institucional: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guiará al equipo en el uso de herramientas de IA como asistentes de código para optimizar tiempos de desarrollo y documentación.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fijará la pauta clara de no introducir datos personales de ciudadanos ni credenciales sensibles en servicios públicos de IA.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Financiamiento de cursos de formación profesional en **Arquitecturas Limpias (*Clean Architecture*)**, Patrones de Diseño, Microservicios y APIs REST.</w:t>
      </w:r>
    </w:p>
    <w:p w:rsidR="002B5A75" w:rsidRDefault="002B5A75" w:rsidP="002B5A75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 – Conocer y Ordenar (Sprints 1 a 4):**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Relevamiento de competencias y consolidación del Inventario de Sistemas.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Conformación de la Cartera Única de Proyectos (evaluación previa de reutilización antes de crear código nuevo).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Unificación del seguimiento obligatorio en Redmine y asignación de los primeros *Referentes Secundarios*.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 – Integrar y Estandarizar (Sprints 5 a 12):**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Puesta en marcha de las reuniones de coordinación transversal entre ambas oficinas.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Difusión y exigencia obligatoria de las Guías de Buenas Prácticas y del Template de Arquitectura Base.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del protocolo de Gobierno Técnico de Proveedores Externos.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III – Consolidar y Evaluar (Sprints 13+):**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Evaluación de los indicadores de riesgo operacional.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Paso a producción de aplicaciones dockerizadas en sinergia con el área de Redes.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gradual de revisiones de código cruzadas (*peer review*) en GitLab para cambios críticos.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**Proceso Permanente – Mejora Continua e Innovación:**</w:t>
      </w:r>
    </w:p>
    <w:p w:rsidR="002B5A75" w:rsidRDefault="002B5A75" w:rsidP="002B5A75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Revisión periódica de procedimientos, actualización de capacitaciones y evaluación fundamentada de nuevas tecnologías (IA corporativa y automatización).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2B5A75" w:rsidRPr="002B5A75" w:rsidRDefault="002B5A75" w:rsidP="002B5A75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2B5A75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2B5A75" w:rsidRPr="002B5A75" w:rsidRDefault="002B5A75" w:rsidP="002B5A75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2B5A75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2B5A75" w:rsidRPr="002B5A75" w:rsidRDefault="002B5A75" w:rsidP="002B5A75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2B5A75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2B5A75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2B5A75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% de Desarrollos Externos con Recepción Técnica Aprobada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2B5A75" w:rsidTr="002B5A75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**Uso de IA**</w:t>
            </w:r>
          </w:p>
        </w:tc>
        <w:tc>
          <w:tcPr>
            <w:tcW w:w="3118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Evaluación e Integración de Herramientas de IA</w:t>
            </w:r>
          </w:p>
        </w:tc>
        <w:tc>
          <w:tcPr>
            <w:tcW w:w="3119" w:type="dxa"/>
            <w:shd w:val="clear" w:color="auto" w:fill="F5F5F5"/>
          </w:tcPr>
          <w:p w:rsidR="002B5A75" w:rsidRPr="002B5A75" w:rsidRDefault="002B5A75" w:rsidP="002B5A75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2B5A75">
              <w:rPr>
                <w:rFonts w:ascii="Arial" w:hAnsi="Arial" w:cs="Arial"/>
                <w:color w:val="222222"/>
                <w:sz w:val="18"/>
              </w:rPr>
              <w:t>Aumentar la productividad del departamento resguardando los datos.</w:t>
            </w:r>
          </w:p>
        </w:tc>
      </w:tr>
    </w:tbl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2B5A75" w:rsidRDefault="002B5A75" w:rsidP="002B5A75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2B5A75" w:rsidRDefault="002B5A75" w:rsidP="002B5A75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2B5A75" w:rsidRPr="002B5A75" w:rsidRDefault="002B5A75" w:rsidP="002B5A75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2B5A75" w:rsidRPr="002B5A75" w:rsidSect="002B5A7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B5A75" w:rsidRDefault="002B5A75" w:rsidP="002B5A75">
      <w:pPr>
        <w:spacing w:after="0" w:line="240" w:lineRule="auto"/>
      </w:pPr>
      <w:r>
        <w:separator/>
      </w:r>
    </w:p>
  </w:endnote>
  <w:endnote w:type="continuationSeparator" w:id="0">
    <w:p w:rsidR="002B5A75" w:rsidRDefault="002B5A75" w:rsidP="002B5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5A75" w:rsidRDefault="002B5A7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5A75" w:rsidRPr="002B5A75" w:rsidRDefault="002B5A75" w:rsidP="002B5A75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5A75" w:rsidRDefault="002B5A7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B5A75" w:rsidRDefault="002B5A75" w:rsidP="002B5A75">
      <w:pPr>
        <w:spacing w:after="0" w:line="240" w:lineRule="auto"/>
      </w:pPr>
      <w:r>
        <w:separator/>
      </w:r>
    </w:p>
  </w:footnote>
  <w:footnote w:type="continuationSeparator" w:id="0">
    <w:p w:rsidR="002B5A75" w:rsidRDefault="002B5A75" w:rsidP="002B5A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5A75" w:rsidRDefault="002B5A7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5A75" w:rsidRPr="002B5A75" w:rsidRDefault="002B5A75" w:rsidP="002B5A75">
    <w:pPr>
      <w:pStyle w:val="Encabezado"/>
      <w:jc w:val="right"/>
      <w:rPr>
        <w:rFonts w:ascii="Arial" w:hAnsi="Arial" w:cs="Arial"/>
        <w:color w:val="777777"/>
        <w:sz w:val="17"/>
      </w:rPr>
    </w:pPr>
    <w:r w:rsidRPr="002B5A75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5A75" w:rsidRDefault="002B5A7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A75"/>
    <w:rsid w:val="002B5A75"/>
    <w:rsid w:val="003C5AAE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6CC14C-5F4A-475C-9A57-A6D7B6154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B5A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5A75"/>
  </w:style>
  <w:style w:type="paragraph" w:styleId="Piedepgina">
    <w:name w:val="footer"/>
    <w:basedOn w:val="Normal"/>
    <w:link w:val="PiedepginaCar"/>
    <w:uiPriority w:val="99"/>
    <w:unhideWhenUsed/>
    <w:rsid w:val="002B5A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5A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3107</Words>
  <Characters>17092</Characters>
  <Application>Microsoft Office Word</Application>
  <DocSecurity>0</DocSecurity>
  <Lines>142</Lines>
  <Paragraphs>40</Paragraphs>
  <ScaleCrop>false</ScaleCrop>
  <Company/>
  <LinksUpToDate>false</LinksUpToDate>
  <CharactersWithSpaces>20159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2026-07-27T14:08:00Z</dcterms:created>
  <dcterms:modified xsi:type="dcterms:W3CDTF">2026-07-27T14:08:00Z</dcterms:modified>
</cp:coreProperties>
</file>