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4"/>
          <w:szCs w:val="24"/>
        </w:rPr>
        <w:t xml:space="preserve">MUNICIPALIDAD DE GENERAL PUEYRREDON</w:t>
      </w:r>
    </w:p>
    <w:p>
      <w:pPr>
        <w:jc w:val="center"/>
      </w:pPr>
      <w:r>
        <w:rPr>
          <w:b/>
          <w:bCs/>
          <w:sz w:val="20"/>
          <w:szCs w:val="20"/>
        </w:rPr>
        <w:t xml:space="preserve">SECRETARÍA DE PARTICIPACIÓN CIUDADANA Y DESCENTRALIZACIÓN</w:t>
      </w:r>
    </w:p>
    <w:p>
      <w:pPr>
        <w:jc w:val="center"/>
      </w:pPr>
      <w:r>
        <w:rPr>
          <w:b/>
          <w:bCs/>
          <w:sz w:val="20"/>
          <w:szCs w:val="20"/>
        </w:rPr>
        <w:t xml:space="preserve">SUBSECRETARÍA DE GOBIERNO DIGITAL Y MEJORA DE PROCESOS</w:t>
      </w:r>
    </w:p>
    <w:p/>
    <w:p>
      <w:pPr>
        <w:jc w:val="center"/>
      </w:pPr>
      <w:r>
        <w:rPr>
          <w:b/>
          <w:bCs/>
          <w:sz w:val="22"/>
          <w:szCs w:val="22"/>
        </w:rPr>
        <w:t xml:space="preserve">Concurso Interno de Oposición y Antecedentes</w:t>
      </w:r>
    </w:p>
    <w:p>
      <w:pPr>
        <w:jc w:val="center"/>
      </w:pPr>
      <w:r>
        <w:rPr>
          <w:b/>
          <w:bCs/>
          <w:sz w:val="22"/>
          <w:szCs w:val="22"/>
        </w:rPr>
        <w:t xml:space="preserve">Cargo: Jefe de Departamento de Gestión, Desarrollo e Innovación en Sistemas de Software</w:t>
      </w:r>
    </w:p>
    <w:p>
      <w:pPr>
        <w:jc w:val="center"/>
      </w:pPr>
      <w:r>
        <w:rPr>
          <w:i/>
          <w:iCs/>
          <w:sz w:val="20"/>
          <w:szCs w:val="20"/>
        </w:rPr>
        <w:t xml:space="preserve">C.F. 1-31-00-01 – Nº de Orden 6733</w:t>
      </w:r>
    </w:p>
    <w:p/>
    <w:p>
      <w:pPr>
        <w:pStyle w:val="Heading1"/>
        <w:jc w:val="center"/>
      </w:pPr>
      <w:r>
        <w:rPr>
          <w:b/>
          <w:bCs/>
          <w:sz w:val="28"/>
          <w:szCs w:val="28"/>
        </w:rPr>
        <w:t xml:space="preserve">PLAN DE TRABAJO</w:t>
      </w:r>
    </w:p>
    <w:p>
      <w:pPr>
        <w:jc w:val="center"/>
      </w:pPr>
      <w:r>
        <w:rPr>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i/>
          <w:iCs/>
          <w:sz w:val="22"/>
          <w:szCs w:val="22"/>
        </w:rPr>
        <w:t xml:space="preserve">"Fortaleciendo la gestión del Departamento mediante la organización, el desarrollo de las personas, la estandarización de procesos y la innovación tecnológica al servicio de la Municipalidad."</w:t>
      </w:r>
    </w:p>
    <w:p/>
    <w:p>
      <w:r>
        <w:rPr>
          <w:b/>
          <w:bCs/>
        </w:rPr>
        <w:t xml:space="preserve">Postulante: </w:t>
      </w:r>
      <w:r>
        <w:t xml:space="preserve">Guido Cassulo</w:t>
      </w:r>
    </w:p>
    <w:p>
      <w:r>
        <w:rPr>
          <w:b/>
          <w:bCs/>
        </w:rPr>
        <w:t xml:space="preserve">Cargo actual: </w:t>
      </w:r>
      <w:r>
        <w:t xml:space="preserve">Analista Programador / Personal de Software</w:t>
      </w:r>
    </w:p>
    <w:p>
      <w:r>
        <w:rPr>
          <w:b/>
          <w:bCs/>
        </w:rPr>
        <w:t xml:space="preserve">Legajo: </w:t>
      </w:r>
      <w:r>
        <w:t xml:space="preserve">[Completar Legajo]</w:t>
      </w:r>
    </w:p>
    <w:p/>
    <w:p>
      <w:pPr>
        <w:jc w:val="center"/>
      </w:pPr>
      <w:r>
        <w:rPr>
          <w:i/>
          <w:iCs/>
        </w:rPr>
        <w:t xml:space="preserve">Mar del Plata – Julio 2026</w:t>
      </w:r>
    </w:p>
    <w:p/>
    <w:p>
      <w:pPr>
        <w:pStyle w:val="Heading1"/>
      </w:pPr>
      <w:r>
        <w:rPr>
          <w:b/>
          <w:bCs/>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b/>
          <w:bCs/>
        </w:rPr>
        <w:t xml:space="preserve">2. DIAGNÓSTICO INSTITUCIONAL</w:t>
      </w:r>
    </w:p>
    <w:p>
      <w:pPr>
        <w:pStyle w:val="Heading2"/>
      </w:pPr>
      <w:r>
        <w:rPr>
          <w:b/>
          <w:bCs/>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b/>
          <w:bCs/>
        </w:rPr>
        <w:t xml:space="preserve">2.2 Análisis FODA</w:t>
      </w:r>
    </w:p>
    <w:p>
      <w:pPr>
        <w:pStyle w:val="Heading3"/>
      </w:pPr>
      <w:r>
        <w:rPr>
          <w:b/>
          <w:bCs/>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b/>
          <w:bCs/>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b/>
          <w:bCs/>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b/>
          <w:bCs/>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b/>
          <w:bCs/>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b/>
          <w:bCs/>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b/>
          <w:bCs/>
        </w:rPr>
        <w:t xml:space="preserve">3.1 Liderazgo basado en la colaboración</w:t>
      </w:r>
    </w:p>
    <w:p>
      <w:r>
        <w:t xml:space="preserve">La conducción del Departamento promoverá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b/>
          <w:bCs/>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b/>
          <w:bCs/>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b/>
          <w:bCs/>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b/>
          <w:bCs/>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b/>
          <w:bCs/>
        </w:rPr>
        <w:t xml:space="preserve">3.6 Orientación al servicio</w:t>
      </w:r>
    </w:p>
    <w:p>
      <w:r>
        <w:t xml:space="preserve">El Departamento presta servicios a las distintas áreas municipales y, de manera indirecta, a toda la comunidad. Las decisiones priorizarán el valor que los sistemas aportan a los procesos administrativos, sustentándose en un diálogo permanente y una definición clara de prioridades.</w:t>
      </w:r>
    </w:p>
    <w:p>
      <w:pPr>
        <w:pStyle w:val="Heading2"/>
      </w:pPr>
      <w:r>
        <w:rPr>
          <w:b/>
          <w:bCs/>
        </w:rPr>
        <w:t xml:space="preserve">3.7 Decisiones basadas en evidencia</w:t>
      </w:r>
    </w:p>
    <w:p>
      <w:r>
        <w:t xml:space="preserve">La planificación y administración del Departamento se apoyará en información objetiva proveniente de indicadores que midan la capacidad operativa, la evolución de proyectos y los cuellos de botella.</w:t>
      </w:r>
    </w:p>
    <w:p/>
    <w:p>
      <w:pPr>
        <w:pStyle w:val="Heading1"/>
      </w:pPr>
      <w:r>
        <w:rPr>
          <w:b/>
          <w:bCs/>
        </w:rPr>
        <w:t xml:space="preserve">4. OBJETIVOS</w:t>
      </w:r>
    </w:p>
    <w:p>
      <w:pPr>
        <w:pStyle w:val="Heading2"/>
      </w:pPr>
      <w:r>
        <w:rPr>
          <w:b/>
          <w:bCs/>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b/>
          <w:bCs/>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b/>
          <w:bCs/>
        </w:rPr>
        <w:t xml:space="preserve">5. PROPUESTAS DE MEJORA Y POLÍTICAS INSTITUCIONALES DE GESTIÓN</w:t>
      </w:r>
    </w:p>
    <w:p>
      <w:r>
        <w:rPr>
          <w:i/>
          <w:iCs/>
        </w:rPr>
        <w:t xml:space="preserve">Esta sección constituye el núcleo central del Plan de Trabajo. Cada propuesta se presenta no como una mera enumeración de intenciones, sino como una verdadera política institucional de gestión que define el problema detectado, la propuesta concreta de solución, el rol de la Jefatura y el resultado esperado para el Municipio.</w:t>
      </w:r>
    </w:p>
    <w:p>
      <w:pPr>
        <w:pStyle w:val="Heading2"/>
      </w:pPr>
      <w:r>
        <w:rPr>
          <w:b/>
          <w:bCs/>
        </w:rPr>
        <w:t xml:space="preserve">5.1 Comunicación y coordinación permanente entre dependencias</w:t>
      </w:r>
    </w:p>
    <w:p>
      <w:r>
        <w:t xml:space="preserve">Uno de los principales problemas detectados es la escasa interacción entre los grupos de trabajo que desarrollan sus actividades en distintas dependencias físicas. Esta situación dificulta conocer los proyectos en ejecución, compartir experiencias, detectar oportunidades de reutilización y coordinar esfuerzos entre equipos.</w:t>
      </w:r>
    </w:p>
    <w:p>
      <w:r>
        <w:t xml:space="preserve">La propuesta consiste en institucionalizar un esquema permanente de coordinación entre ambos grupos de trabajo. Para ello se establecerán reuniones breves de seguimiento donde participen representantes de los distintos proyectos con el objetivo de compartir avances, informar bloqueos, detectar necesidades de colaboración, comunicar cambios relevantes e identificar desarrollos similares que puedan reutilizar componentes existentes.</w:t>
      </w:r>
    </w:p>
    <w:p>
      <w:r>
        <w:t xml:space="preserve">Estas reuniones no tendrán carácter burocrático ni buscarán controlar el trabajo diario de cada agente, sino facilitar la circulación de información y fortalecer la coordinación del Departamento. Como complemento se promoverá el uso uniforme de las herramientas institucionales de seguimiento (Redmine), permitiendo que la información de los proyectos permanezca accesible para todo el equipo.</w:t>
      </w:r>
    </w:p>
    <w:p>
      <w:r>
        <w:t xml:space="preserve">La Jefatura actuará como facilitadora del proceso, asegurando la continuidad de las reuniones, removiendo los bloqueos detectados y promoviendo una cultura de responsabilidad compartida entre las distintas dependencias.</w:t>
      </w:r>
    </w:p>
    <w:p>
      <w:r>
        <w:t xml:space="preserve">Con esta medida se espera disminuir el aislamiento operativo existente entre las dependencias, mejorar la coordinación interna y reducir significativamente la duplicación de esfuerzos dentro del Departamento.</w:t>
      </w:r>
    </w:p>
    <w:p/>
    <w:p>
      <w:pPr>
        <w:pStyle w:val="Heading2"/>
      </w:pPr>
      <w:r>
        <w:rPr>
          <w:b/>
          <w:bCs/>
        </w:rPr>
        <w:t xml:space="preserve">5.2 Preservación del conocimiento e institucionalización de Referentes Secundarios (Shadowing)</w:t>
      </w:r>
    </w:p>
    <w:p>
      <w:r>
        <w:t xml:space="preserve">La concentración del conocimiento técnico y funcional de sistemas críticos en agentes individuales genera un alto riesgo operacional para la Municipalidad. Ante licencias, traslados o imprevistos, la continuidad del servicio puede verse comprometida por la falta de personal capacitado para intervenir inmediatamente sobre dichos aplicativos.</w:t>
      </w:r>
    </w:p>
    <w:p>
      <w:r>
        <w:t xml:space="preserve">Para mitigar este riesgo sin alterar las estructuras escalafonarias vigentes se propone instituir la figura del Referente Secundario (Shadowing). La medida consiste en asignar a un segundo agente para que acompañe al responsable principal de cada sistema crítico en tareas de mantenimiento, actualización y soporte.</w:t>
      </w:r>
    </w:p>
    <w:p>
      <w:r>
        <w:t xml:space="preserve">El proceso comenzará con la identificación de los aplicativos de mayor criticidad institucional, la evaluación de las competencias técnicas requeridas y la asignación formal del referente secundario. El esquema contempla instancias periódicas de trabajo conjunto, participación en revisiones de código, acompañamiento en el despliegue de actualizaciones y documentación colaborativa de los procesos clave.</w:t>
      </w:r>
    </w:p>
    <w:p>
      <w:r>
        <w:t xml:space="preserve">La Jefatura supervisará el cumplimiento del esquema de acompañamiento, asegurando que el referente secundario disponga de tiempo efectivo en su planificación para participar activamente del mantenimiento de los sistemas asignados.</w:t>
      </w:r>
    </w:p>
    <w:p>
      <w:r>
        <w:t xml:space="preserve">La implementación de este esquema permitirá eliminar los puntos únicos de falla (Single Points of Failure), garantizar la continuidad operativa ante contingencias y favorecer la transferencia continua del conocimiento dentro de la organización.</w:t>
      </w:r>
    </w:p>
    <w:p/>
    <w:p>
      <w:pPr>
        <w:pStyle w:val="Heading2"/>
      </w:pPr>
      <w:r>
        <w:rPr>
          <w:b/>
          <w:bCs/>
        </w:rPr>
        <w:t xml:space="preserve">5.3 Cartera Única de Proyectos y Centralización en Redmine</w:t>
      </w:r>
    </w:p>
    <w:p>
      <w:r>
        <w:t xml:space="preserve">Actualmente el seguimiento de requerimientos y proyectos se realiza mediante metodologías y canales heterogéneos, lo que impide contar con una visión integral de la capacidad operativa del Departamento y dificulta la priorización transparente de las solicitudes provenientes de las distintas Secretarías.</w:t>
      </w:r>
    </w:p>
    <w:p>
      <w:r>
        <w:t xml:space="preserve">La propuesta contempla consolidar la plataforma Redmine como el repositorio único y obligatorio para el registro, asignación y seguimiento de la totalidad de las actividades del Departamento, incluyendo proyectos nuevos, mantenimientos evolutivos, corrección de incidencias y tareas de asistencia técnica.</w:t>
      </w:r>
    </w:p>
    <w:p>
      <w:r>
        <w:t xml:space="preserve">Todas las solicitudes ingresadas deberán clasificarse según su impacto institucional, urgencia y factibilidad técnica. La visibilidad centralizada de la carga de trabajo permitirá estimar plazos de entrega realistas y comunicar con transparencia el estado de los desarrollos a las áreas usuarias.</w:t>
      </w:r>
    </w:p>
    <w:p>
      <w:r>
        <w:t xml:space="preserve">La Jefatura asumirá la responsabilidad de administrar la Cartera Única, actuando como filtro frente a las demandas de las dependencias solicitantes, gestionando las prioridades junto a las autoridades y asignando los recursos según la capacidad real del equipo.</w:t>
      </w:r>
    </w:p>
    <w:p>
      <w:r>
        <w:t xml:space="preserve">Con esta centralización se logrará unificar la gestión de demandas, mejorar la previsibilidad en los tiempos de respuesta y dotar de total transparencia a la administración de los recursos del Departamento.</w:t>
      </w:r>
    </w:p>
    <w:p/>
    <w:p>
      <w:pPr>
        <w:pStyle w:val="Heading2"/>
      </w:pPr>
      <w:r>
        <w:rPr>
          <w:b/>
          <w:bCs/>
        </w:rPr>
        <w:t xml:space="preserve">5.4 Modelo de Agilidad Adaptativa (Scrum Master Global / Kanban)</w:t>
      </w:r>
    </w:p>
    <w:p>
      <w:r>
        <w:t xml:space="preserve">La diversidad de proyectos y mantenimientos simultáneos dificulta la aplicación rígida de una única metodología de trabajo. Los proyectos nuevos requieren iteraciones planificadas, mientras que la atención de incidencias operativas exige un flujo continuo de respuesta.</w:t>
      </w:r>
    </w:p>
    <w:p>
      <w:r>
        <w:t xml:space="preserve">Se propone implementar un marco de Agilidad Adaptativa que combine iteraciones cortas (Sprints) para nuevos desarrollos con gestión de flujo continuo (Kanban) para mantenimientos y soporte técnico. La propuesta contempla reuniones breves de sincronización, priorización periódica del backlog y definición clara de criterios de finalización (Definition of Done).</w:t>
      </w:r>
    </w:p>
    <w:p>
      <w:r>
        <w:t xml:space="preserve">Este esquema permitirá flexibilizar la gestión del trabajo sin perder el control sobre los entregables ni saturar al equipo con sobrecargas imprevistas.</w:t>
      </w:r>
    </w:p>
    <w:p>
      <w:r>
        <w:t xml:space="preserve">La Jefatura asumirá el rol activo de Scrum Master Global y Gestor, protegiendo al equipo de interrupciones externas, removiendo impedimentos técnicos u organizacionales y ajustando la dinámica de trabajo según los resultados observados.</w:t>
      </w:r>
    </w:p>
    <w:p>
      <w:r>
        <w:t xml:space="preserve">La adopción de este marco ágil adaptativo incrementará la productividad técnica, mejorará la adaptabilidad ante requerimientos cambiantes y reducirá el estrés operativo generado por la atención reactiva de emergencias.</w:t>
      </w:r>
    </w:p>
    <w:p/>
    <w:p>
      <w:pPr>
        <w:pStyle w:val="Heading2"/>
      </w:pPr>
      <w:r>
        <w:rPr>
          <w:b/>
          <w:bCs/>
        </w:rPr>
        <w:t xml:space="preserve">5.5 Estandarización del desarrollo y consolidación de una Arquitectura Base Institucional</w:t>
      </w:r>
    </w:p>
    <w:p>
      <w:r>
        <w:t xml:space="preserve">La diversidad de tecnologías, criterios de diseño y convenciones de programación utilizadas a lo largo del tiempo ha generado un ecosistema de aplicaciones heterogéneo, dificultando el mantenimiento, la reutilización de componentes y la incorporación de nuevos desarrolladores a los proyectos existentes.</w:t>
      </w:r>
    </w:p>
    <w:p>
      <w:r>
        <w:t xml:space="preserve">Para reducir esta complejidad se propone institucionalizar una Arquitectura Base que establezca criterios comunes para todos los nuevos desarrollos y para aquellas refactorizaciones cuya magnitud justifique su adopción. Esta arquitectura definirá lineamientos sobre organización de proyectos, acceso a datos, autenticación, manejo de errores, configuración, registro de eventos y demás componentes reutilizables, permitiendo desarrollar aplicaciones homogéneas, mantenibles y compatibles entre sí.</w:t>
      </w:r>
    </w:p>
    <w:p>
      <w:r>
        <w:t xml:space="preserve">Como complemento, se elaborarán Guías de Buenas Prácticas que unifiquen criterios de codificación, documentación, control de versiones, pruebas y estructura de los proyectos. Estos documentos deberán mantenerse actualizados y evolucionar conforme lo hagan las necesidades del Departamento.</w:t>
      </w:r>
    </w:p>
    <w:p>
      <w:r>
        <w:t xml:space="preserve">La Jefatura será responsable de definir estos estándares, promover su utilización, evaluar las excepciones técnicamente justificadas y coordinar su actualización periódica junto con los equipos de desarrollo. Asimismo, impulsará instancias de revisión técnica previas al inicio de nuevos proyectos para verificar la reutilización de componentes existentes y la compatibilidad con la estrategia tecnológica institucional.</w:t>
      </w:r>
    </w:p>
    <w:p>
      <w:r>
        <w:t xml:space="preserve">La implementación de estos lineamientos permitirá reducir la deuda técnica, facilitar el mantenimiento evolutivo, simplificar la incorporación de nuevos desarrolladores y asegurar que el crecimiento del software municipal responda a criterios comunes de calidad y sostenibilidad.</w:t>
      </w:r>
    </w:p>
    <w:p/>
    <w:p>
      <w:pPr>
        <w:pStyle w:val="Heading2"/>
      </w:pPr>
      <w:r>
        <w:rPr>
          <w:b/>
          <w:bCs/>
        </w:rPr>
        <w:t xml:space="preserve">5.6 Gestión de la calidad del software y fortalecimiento de la documentación institucional</w:t>
      </w:r>
    </w:p>
    <w:p>
      <w:r>
        <w:t xml:space="preserve">La calidad del software constituye un objetivo transversal del Departamento y debe formar parte del proceso de desarrollo desde las etapas iniciales de cada proyecto. Si bien el equipo posee capacidad técnica para desarrollar soluciones de calidad, la ausencia de criterios homogéneos de revisión y documentación genera diferencias entre proyectos que posteriormente incrementan los tiempos de mantenimiento y dificultan la incorporación de nuevos desarrolladores.</w:t>
      </w:r>
    </w:p>
    <w:p>
      <w:r>
        <w:t xml:space="preserve">Con el propósito de fortalecer la calidad de los sistemas municipales, se propone institucionalizar un conjunto de prácticas mínimas aplicables a todos los proyectos, adaptadas a su complejidad y criticidad. El objetivo no consiste en incorporar controles burocráticos, sino en asegurar que cada desarrollo reúna las condiciones necesarias para ser mantenido y evolucionado por cualquier integrante del Departamento.</w:t>
      </w:r>
    </w:p>
    <w:p>
      <w:r>
        <w:t xml:space="preserve">Como criterio general, cada proyecto deberá contar con una documentación técnica mínima que describa el objetivo del sistema, su arquitectura general, el modelo de datos utilizado, las integraciones con otros aplicativos, los procedimientos de instalación y despliegue, así como los responsables funcionales y técnicos. La profundidad de esta documentación será proporcional a la complejidad del sistema, evitando generar documentación innecesaria que luego quede desactualizada.</w:t>
      </w:r>
    </w:p>
    <w:p>
      <w:r>
        <w:t xml:space="preserve">Del mismo modo, antes de la puesta en producción de modificaciones relevantes se promoverán instancias de revisión técnica orientadas a verificar el cumplimiento de los estándares definidos por el Departamento, la correcta integración con los sistemas existentes y la ausencia de errores evidentes que puedan afectar la operación normal de los servicios municipales.</w:t>
      </w:r>
    </w:p>
    <w:p>
      <w:r>
        <w:t xml:space="preserve">La Jefatura será responsable de impulsar estas prácticas como parte habitual del proceso de desarrollo, supervisando su cumplimiento y promoviendo una cultura donde la calidad y la documentación sean entendidas como componentes naturales del trabajo cotidiano.</w:t>
      </w:r>
    </w:p>
    <w:p>
      <w:r>
        <w:t xml:space="preserve">La implementación de estas medidas permitirá mejorar la mantenibilidad de las aplicaciones, reducir la dependencia del conocimiento individual y fortalecer la continuidad operativa del Departamento.</w:t>
      </w:r>
    </w:p>
    <w:p/>
    <w:p>
      <w:pPr>
        <w:pStyle w:val="Heading2"/>
      </w:pPr>
      <w:r>
        <w:rPr>
          <w:b/>
          <w:bCs/>
        </w:rPr>
        <w:t xml:space="preserve">5.7 Gobierno técnico de proveedores externos</w:t>
      </w:r>
    </w:p>
    <w:p>
      <w:r>
        <w:t xml:space="preserve">Las funciones asignadas al Departamento comprenden no sólo el desarrollo interno de sistemas informáticos, sino también la supervisión técnica de aquellas soluciones provistas por empresas externas. En consecuencia, la contratación de un proveedor no implica delegar la responsabilidad sobre la calidad del software incorporado al ecosistema municipal.</w:t>
      </w:r>
    </w:p>
    <w:p>
      <w:r>
        <w:t xml:space="preserve">La Jefatura deberá asumir un rol activo durante todo el ciclo de contratación, participando en la definición de los requerimientos técnicos, colaborando en la elaboración de las especificaciones funcionales y verificando que las soluciones propuestas resulten compatibles con la arquitectura tecnológica del Municipio y con los estándares definidos por el Departamento.</w:t>
      </w:r>
    </w:p>
    <w:p>
      <w:r>
        <w:t xml:space="preserve">Durante la ejecución de los proyectos se promoverán reuniones periódicas de seguimiento técnico que permitan detectar tempranamente desvíos respecto de las especificaciones acordadas, facilitando la resolución de inconvenientes antes de su impacto sobre la implementación.</w:t>
      </w:r>
    </w:p>
    <w:p>
      <w:r>
        <w:t xml:space="preserve">Asimismo, previo a la recepción definitiva de cualquier desarrollo contratado, se verificará el cumplimiento de requisitos mínimos que garanticen la autonomía tecnológica del Municipio. Entre ellos se incluyen la entrega del código fuente, la documentación técnica actualizada, los modelos de datos, los procedimientos de instalación y despliegue, la descripción de las interfaces de integración y las evidencias de las pruebas realizadas.</w:t>
      </w:r>
    </w:p>
    <w:p>
      <w:r>
        <w:t xml:space="preserve">Cuando los contratos contemplen servicios de mantenimiento, la Jefatura actuará además como nexo técnico entre las áreas usuarias y los proveedores, coordinando la gestión de incidencias, verificando el cumplimiento de los niveles de servicio comprometidos y controlando la calidad de las soluciones implementadas.</w:t>
      </w:r>
    </w:p>
    <w:p>
      <w:r>
        <w:t xml:space="preserve">De esta manera se fortalece el rol institucional del Departamento como autoridad técnica sobre los sistemas municipales, evitando la dependencia tecnológica de proveedores externos y asegurando que el conocimiento generado permanezca dentro de la organización.</w:t>
      </w:r>
    </w:p>
    <w:p/>
    <w:p>
      <w:pPr>
        <w:pStyle w:val="Heading2"/>
      </w:pPr>
      <w:r>
        <w:rPr>
          <w:b/>
          <w:bCs/>
        </w:rPr>
        <w:t xml:space="preserve">5.8 Innovación tecnológica y utilización responsable de Inteligencia Artificial</w:t>
      </w:r>
    </w:p>
    <w:p>
      <w:r>
        <w:t xml:space="preserve">La innovación tecnológica constituye una función permanente del Departamento y debe orientarse a mejorar la calidad de los servicios brindados por la Municipalidad. Sin embargo, la incorporación de nuevas herramientas debe responder a una planificación institucional y no únicamente a iniciativas individuales o tendencias del mercado.</w:t>
      </w:r>
    </w:p>
    <w:p>
      <w:r>
        <w:t xml:space="preserve">La Jefatura impulsará un proceso continuo de evaluación de tecnologías, metodologías y herramientas de desarrollo, analizando su impacto sobre la infraestructura existente, los costos de adopción, las necesidades de capacitación y los beneficios concretos que puedan aportar a la gestión municipal. Sólo aquellas soluciones que demuestren una mejora objetiva en la productividad, la seguridad o la calidad del software serán incorporadas como estándares institucionales.</w:t>
      </w:r>
    </w:p>
    <w:p>
      <w:r>
        <w:t xml:space="preserve">Dentro de este escenario, las herramientas basadas en Inteligencia Artificial representan una oportunidad para asistir al equipo de desarrollo en tareas como generación de código, documentación técnica, análisis de errores y automatización de actividades repetitivas. Su utilización permitirá reducir tiempos operativos y mejorar la productividad del Departamento, siempre que su uso se realice bajo criterios claros de seguridad y confidencialidad.</w:t>
      </w:r>
    </w:p>
    <w:p>
      <w:r>
        <w:t xml:space="preserve">Por tal motivo se establecerán lineamientos que prohíban expresamente incorporar en plataformas públicas de Inteligencia Artificial información sensible, datos personales de ciudadanos, credenciales institucionales o cualquier otro contenido protegido por las políticas de seguridad del Municipio.</w:t>
      </w:r>
    </w:p>
    <w:p>
      <w:r>
        <w:t xml:space="preserve">Asimismo, toda producción generada mediante estas herramientas deberá ser revisada y validada por el profesional responsable del desarrollo antes de incorporarse a los sistemas municipales, manteniendo en todo momento la responsabilidad técnica sobre las decisiones adoptadas.</w:t>
      </w:r>
    </w:p>
    <w:p>
      <w:r>
        <w:t xml:space="preserve">Como proyección futura, y sujeto a disponibilidad presupuestaria, podrá evaluarse la incorporación de plataformas corporativas de Inteligencia Artificial administradas por el Municipio, que ofrezcan mayores garantías de privacidad, trazabilidad y administración centralizada.</w:t>
      </w:r>
    </w:p>
    <w:p>
      <w:r>
        <w:t xml:space="preserve">De este modo, la innovación tecnológica dejará de depender de decisiones individuales para transformarse en una política institucional permanente, orientada a fortalecer la capacidad del Departamento para brindar soluciones modernas, seguras y sostenibles.</w:t>
      </w:r>
    </w:p>
    <w:p/>
    <w:p>
      <w:pPr>
        <w:pStyle w:val="Heading1"/>
      </w:pPr>
      <w:r>
        <w:rPr>
          <w:b/>
          <w:bCs/>
        </w:rPr>
        <w:t xml:space="preserve">6. OPTIMIZACIÓN DE RECURSOS Y ESCENARIOS DE INVERSIÓN</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b/>
          <w:bCs/>
        </w:rPr>
        <w:t xml:space="preserve">6.1 Escenario SIN PRESUPUESTO (Plan Realista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b/>
          <w:bCs/>
        </w:rPr>
        <w:t xml:space="preserve">6.2 Escenario CON PRESUPUESTO (Plan Proyectado a Mediano/Largo Plazo)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b/>
          <w:bCs/>
        </w:rPr>
        <w:t xml:space="preserve">7. ESTRATEGIA DE IMPLEMENTACIÓN Y ROADMAP POR ETAPAS</w:t>
      </w:r>
    </w:p>
    <w:p>
      <w:pPr>
        <w:pStyle w:val="Heading2"/>
      </w:pPr>
      <w:r>
        <w:rPr>
          <w:b/>
          <w:bCs/>
        </w:rPr>
        <w:t xml:space="preserve">7.1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b/>
          <w:bCs/>
        </w:rPr>
        <w:t xml:space="preserve">7.2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b/>
                <w:bCs/>
              </w:rPr>
              <w:t xml:space="preserve">Etapa</w:t>
            </w:r>
          </w:p>
        </w:tc>
        <w:tc>
          <w:tcPr>
            <w:tcW w:type="pct" w:w="35%"/>
          </w:tcPr>
          <w:p>
            <w:r>
              <w:rPr>
                <w:b/>
                <w:bCs/>
              </w:rPr>
              <w:t xml:space="preserve">Objetivo Principal</w:t>
            </w:r>
          </w:p>
        </w:tc>
        <w:tc>
          <w:tcPr>
            <w:tcW w:type="pct" w:w="35%"/>
          </w:tcPr>
          <w:p>
            <w:r>
              <w:rPr>
                <w:b/>
                <w:bCs/>
              </w:rPr>
              <w:t xml:space="preserve">Resultado Esperado</w:t>
            </w:r>
          </w:p>
        </w:tc>
      </w:tr>
      <w:tr>
        <w:tc>
          <w:p>
            <w:r>
              <w:rPr>
                <w:b/>
                <w:bCs/>
              </w:rPr>
              <w:t xml:space="preserve">Organización (Etapa I)</w:t>
            </w:r>
          </w:p>
        </w:tc>
        <w:tc>
          <w:p>
            <w:r>
              <w:t xml:space="preserve">Conocer e inventariar el Departamento</w:t>
            </w:r>
          </w:p>
        </w:tc>
        <w:tc>
          <w:p>
            <w:r>
              <w:t xml:space="preserve">Inventario completo de sistemas y Matriz de Competencias</w:t>
            </w:r>
          </w:p>
        </w:tc>
      </w:tr>
      <w:tr>
        <w:tc>
          <w:p>
            <w:r>
              <w:rPr>
                <w:b/>
                <w:bCs/>
              </w:rPr>
              <w:t xml:space="preserve">Estandarización (Etapa II)</w:t>
            </w:r>
          </w:p>
        </w:tc>
        <w:tc>
          <w:p>
            <w:r>
              <w:t xml:space="preserve">Unificar procedimientos y arquitectura</w:t>
            </w:r>
          </w:p>
        </w:tc>
        <w:tc>
          <w:p>
            <w:r>
              <w:t xml:space="preserve">Procesos homogéneos y guías instituidas</w:t>
            </w:r>
          </w:p>
        </w:tc>
      </w:tr>
      <w:tr>
        <w:tc>
          <w:p>
            <w:r>
              <w:rPr>
                <w:b/>
                <w:bCs/>
              </w:rPr>
              <w:t xml:space="preserve">Consolidación (Etapa III)</w:t>
            </w:r>
          </w:p>
        </w:tc>
        <w:tc>
          <w:p>
            <w:r>
              <w:t xml:space="preserve">Reducir riesgos operacionales</w:t>
            </w:r>
          </w:p>
        </w:tc>
        <w:tc>
          <w:p>
            <w:r>
              <w:t xml:space="preserve">Conocimiento distribuido (Referentes Secundarios) y KPIs</w:t>
            </w:r>
          </w:p>
        </w:tc>
      </w:tr>
      <w:tr>
        <w:tc>
          <w:p>
            <w:r>
              <w:rPr>
                <w:b/>
                <w:bCs/>
              </w:rPr>
              <w:t xml:space="preserve">Innovación (Permanente)</w:t>
            </w:r>
          </w:p>
        </w:tc>
        <w:tc>
          <w:p>
            <w:r>
              <w:t xml:space="preserve">Evolución tecnológica y adopción de IA</w:t>
            </w:r>
          </w:p>
        </w:tc>
        <w:tc>
          <w:p>
            <w:r>
              <w:t xml:space="preserve">Mayor productividad y soluciones sostenibles</w:t>
            </w:r>
          </w:p>
        </w:tc>
      </w:tr>
    </w:tbl>
    <w:p/>
    <w:p>
      <w:pPr>
        <w:pStyle w:val="Heading1"/>
      </w:pPr>
      <w:r>
        <w:rPr>
          <w:b/>
          <w:bCs/>
        </w:rPr>
        <w:t xml:space="preserve">8. MATRIZ DE INDICADORES DE EVALUACIÓN Y GESTIÓN (KPIs)</w:t>
      </w:r>
    </w:p>
    <w:p>
      <w:pPr>
        <w:pStyle w:val="Heading2"/>
      </w:pPr>
      <w:r>
        <w:rPr>
          <w:b/>
          <w:bCs/>
        </w:rPr>
        <w:t xml:space="preserve">8.1 Indicadores Clave de Gestión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b/>
                <w:bCs/>
              </w:rPr>
              <w:t xml:space="preserve">Categoría</w:t>
            </w:r>
          </w:p>
        </w:tc>
        <w:tc>
          <w:tcPr>
            <w:tcW w:type="pct" w:w="40%"/>
          </w:tcPr>
          <w:p>
            <w:r>
              <w:rPr>
                <w:b/>
                <w:bCs/>
              </w:rPr>
              <w:t xml:space="preserve">Indicador de Gestión</w:t>
            </w:r>
          </w:p>
        </w:tc>
        <w:tc>
          <w:tcPr>
            <w:tcW w:type="pct" w:w="35%"/>
          </w:tcPr>
          <w:p>
            <w:r>
              <w:rPr>
                <w:b/>
                <w:bCs/>
              </w:rPr>
              <w:t xml:space="preserve">Objetivo Estratégico</w:t>
            </w:r>
          </w:p>
        </w:tc>
      </w:tr>
      <w:tr>
        <w:tc>
          <w:p>
            <w:r>
              <w:rPr>
                <w:b/>
                <w:bCs/>
              </w:rPr>
              <w:t xml:space="preserve">Riesgo Operacional</w:t>
            </w:r>
          </w:p>
        </w:tc>
        <w:tc>
          <w:p>
            <w:r>
              <w:t xml:space="preserve">% de Sistemas Críticos con Referente Secundario Asignado</w:t>
            </w:r>
          </w:p>
        </w:tc>
        <w:tc>
          <w:p>
            <w:r>
              <w:t xml:space="preserve">Tender al 100% para eliminar los Single Points of Failure.</w:t>
            </w:r>
          </w:p>
        </w:tc>
      </w:tr>
      <w:tr>
        <w:tc>
          <w:p>
            <w:r>
              <w:rPr>
                <w:b/>
                <w:bCs/>
              </w:rPr>
              <w:t xml:space="preserve">Documentación</w:t>
            </w:r>
          </w:p>
        </w:tc>
        <w:tc>
          <w:p>
            <w:r>
              <w:t xml:space="preserve">% de Sistemas con Documentación Mínima Útil</w:t>
            </w:r>
          </w:p>
        </w:tc>
        <w:tc>
          <w:p>
            <w:r>
              <w:t xml:space="preserve">Garantizar la retención y transferencia del conocimiento.</w:t>
            </w:r>
          </w:p>
        </w:tc>
      </w:tr>
      <w:tr>
        <w:tc>
          <w:p>
            <w:r>
              <w:rPr>
                <w:b/>
                <w:bCs/>
              </w:rPr>
              <w:t xml:space="preserve">Estandarización</w:t>
            </w:r>
          </w:p>
        </w:tc>
        <w:tc>
          <w:p>
            <w:r>
              <w:t xml:space="preserve">% de Proyectos Nuevos alineados a la Arquitectura Base</w:t>
            </w:r>
          </w:p>
        </w:tc>
        <w:tc>
          <w:p>
            <w:r>
              <w:t xml:space="preserve">Garantizar código homogéneo, mantenible y escalable.</w:t>
            </w:r>
          </w:p>
        </w:tc>
      </w:tr>
      <w:tr>
        <w:tc>
          <w:p>
            <w:r>
              <w:rPr>
                <w:b/>
                <w:bCs/>
              </w:rPr>
              <w:t xml:space="preserve">Eficiencia Procesal</w:t>
            </w:r>
          </w:p>
        </w:tc>
        <w:tc>
          <w:p>
            <w:r>
              <w:t xml:space="preserve">Lead Time de Desarrollo (Solicitud ➔ Puesta en Producción)</w:t>
            </w:r>
          </w:p>
        </w:tc>
        <w:tc>
          <w:p>
            <w:r>
              <w:t xml:space="preserve">Reducir tiempos de entrega mediante priorización ágil.</w:t>
            </w:r>
          </w:p>
        </w:tc>
      </w:tr>
      <w:tr>
        <w:tc>
          <w:p>
            <w:r>
              <w:rPr>
                <w:b/>
                <w:bCs/>
              </w:rPr>
              <w:t xml:space="preserve">Calidad de Entrega</w:t>
            </w:r>
          </w:p>
        </w:tc>
        <w:tc>
          <w:p>
            <w:r>
              <w:t xml:space="preserve">Tasa de Defectos Reportados en Post-Producción</w:t>
            </w:r>
          </w:p>
        </w:tc>
        <w:tc>
          <w:p>
            <w:r>
              <w:t xml:space="preserve">Minimizar fallas mediante buenas prácticas y peer review.</w:t>
            </w:r>
          </w:p>
        </w:tc>
      </w:tr>
      <w:tr>
        <w:tc>
          <w:p>
            <w:r>
              <w:rPr>
                <w:b/>
                <w:bCs/>
              </w:rPr>
              <w:t xml:space="preserve">Control de Terceros</w:t>
            </w:r>
          </w:p>
        </w:tc>
        <w:tc>
          <w:p>
            <w:r>
              <w:t xml:space="preserve">% de Desarrollos Externos con Recepción Técnica Aprobada</w:t>
            </w:r>
          </w:p>
        </w:tc>
        <w:tc>
          <w:p>
            <w:r>
              <w:t xml:space="preserve">Asegurar entrega de código fuente y soberanía técnica.</w:t>
            </w:r>
          </w:p>
        </w:tc>
      </w:tr>
    </w:tbl>
    <w:p/>
    <w:p>
      <w:pPr>
        <w:pStyle w:val="Heading1"/>
      </w:pPr>
      <w:r>
        <w:rPr>
          <w:b/>
          <w:bCs/>
        </w:rPr>
        <w:t xml:space="preserve">9. SECTORES DEL DEPARTAMENTO (MATRIZ DINÁMICA DE TRABAJO)</w:t>
      </w:r>
    </w:p>
    <w:p>
      <w:pPr>
        <w:pStyle w:val="Heading2"/>
      </w:pPr>
      <w:r>
        <w:rPr>
          <w:b/>
          <w:bCs/>
        </w:rPr>
        <w:t xml:space="preserve">9.1 Organización Funcional según Decreto N° 2250/98</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b/>
          <w:bCs/>
        </w:rPr>
        <w:t xml:space="preserve">10. CONCLUSIONES</w:t>
      </w:r>
    </w:p>
    <w:p>
      <w:pPr>
        <w:pStyle w:val="Heading2"/>
      </w:pPr>
      <w:r>
        <w:rPr>
          <w:b/>
          <w:bCs/>
        </w:rPr>
        <w:t xml:space="preserve">10.1 Síntesis Final e Impacto Institucional</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nace desde adentro del Departamento: no es una visión externa de lo que debería mejorarse, sino el resultado del conocimiento acumulado en el trabajo cotidiano, en el análisis de sus procesos y en la identificación concreta de lo que frena el desarrollo institucional del área. Por eso sus iniciativas son realizables, sus tiempos son reales y sus resultados son medibles.</w:t>
      </w:r>
    </w:p>
    <w:p>
      <w:r>
        <w:t xml:space="preserve">La tecnología es una herramienta al servicio de la gestión pública. El verdadero desafío del Departamento no consiste únicamente en desarrollar software, sino en aportar soluciones que mejoren la eficiencia administrativa, fortalezcan la continuidad institucional y generen valor para toda la ciudadanía. Ese será el criterio rector de la gestión.</w:t>
      </w:r>
    </w:p>
    <w:sectPr>
      <w:pgSz w:w="11906" w:h="16838" w:orient="portrait"/>
      <w:pgMar w:top="1700" w:right="850" w:bottom="85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2026-07-29T15:39:58.694Z</dcterms:created>
  <dcterms:modified xsi:type="dcterms:W3CDTF">2026-07-29T15:39:58.696Z</dcterms:modified>
</cp:coreProperties>
</file>

<file path=docProps/custom.xml><?xml version="1.0" encoding="utf-8"?>
<Properties xmlns="http://schemas.openxmlformats.org/officeDocument/2006/custom-properties" xmlns:vt="http://schemas.openxmlformats.org/officeDocument/2006/docPropsVTypes"/>
</file>